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73" w:rsidRPr="003E42F0" w:rsidRDefault="00633CCA" w:rsidP="00115F5A">
      <w:pPr>
        <w:jc w:val="both"/>
        <w:rPr>
          <w:rFonts w:cstheme="minorHAnsi"/>
          <w:color w:val="4472C4" w:themeColor="accent1"/>
          <w:sz w:val="22"/>
          <w:szCs w:val="22"/>
        </w:rPr>
      </w:pPr>
      <w:r w:rsidRPr="003E42F0">
        <w:rPr>
          <w:rFonts w:cstheme="minorHAnsi"/>
          <w:color w:val="4472C4" w:themeColor="accent1"/>
          <w:sz w:val="22"/>
          <w:szCs w:val="22"/>
        </w:rPr>
        <w:t>Le</w:t>
      </w:r>
      <w:r w:rsidR="00946929" w:rsidRPr="003E42F0">
        <w:rPr>
          <w:rFonts w:cstheme="minorHAnsi"/>
          <w:color w:val="4472C4" w:themeColor="accent1"/>
          <w:sz w:val="22"/>
          <w:szCs w:val="22"/>
        </w:rPr>
        <w:t xml:space="preserve"> laboratoire de </w:t>
      </w:r>
      <w:r w:rsidR="002655B0" w:rsidRPr="003E42F0">
        <w:rPr>
          <w:rFonts w:cstheme="minorHAnsi"/>
          <w:color w:val="4472C4" w:themeColor="accent1"/>
          <w:sz w:val="22"/>
          <w:szCs w:val="22"/>
        </w:rPr>
        <w:t>BIOCHIMIE et ONCOGENETIQUE</w:t>
      </w:r>
      <w:r w:rsidR="00F95DF8" w:rsidRPr="003E42F0">
        <w:rPr>
          <w:rFonts w:cstheme="minorHAnsi"/>
          <w:color w:val="4472C4" w:themeColor="accent1"/>
          <w:sz w:val="22"/>
          <w:szCs w:val="22"/>
        </w:rPr>
        <w:t xml:space="preserve"> </w:t>
      </w:r>
      <w:r w:rsidR="00466073" w:rsidRPr="003E42F0">
        <w:rPr>
          <w:rFonts w:cstheme="minorHAnsi"/>
          <w:color w:val="4472C4" w:themeColor="accent1"/>
          <w:sz w:val="22"/>
          <w:szCs w:val="22"/>
        </w:rPr>
        <w:t>de l’hôpital Paul Brousse à Villejuif (</w:t>
      </w:r>
      <w:bookmarkStart w:id="0" w:name="_GoBack"/>
      <w:r w:rsidR="00466073" w:rsidRPr="00290116">
        <w:rPr>
          <w:rFonts w:cstheme="minorHAnsi"/>
          <w:b/>
          <w:color w:val="4472C4" w:themeColor="accent1"/>
          <w:sz w:val="22"/>
          <w:szCs w:val="22"/>
        </w:rPr>
        <w:t>G</w:t>
      </w:r>
      <w:r w:rsidR="00946929" w:rsidRPr="00290116">
        <w:rPr>
          <w:rFonts w:cstheme="minorHAnsi"/>
          <w:b/>
          <w:color w:val="4472C4" w:themeColor="accent1"/>
          <w:sz w:val="22"/>
          <w:szCs w:val="22"/>
        </w:rPr>
        <w:t xml:space="preserve">HU </w:t>
      </w:r>
      <w:r w:rsidR="003A18D1" w:rsidRPr="00290116">
        <w:rPr>
          <w:rFonts w:cstheme="minorHAnsi"/>
          <w:b/>
          <w:color w:val="4472C4" w:themeColor="accent1"/>
          <w:sz w:val="22"/>
          <w:szCs w:val="22"/>
        </w:rPr>
        <w:t xml:space="preserve">APHP </w:t>
      </w:r>
      <w:r w:rsidR="00466073" w:rsidRPr="00290116">
        <w:rPr>
          <w:rFonts w:cstheme="minorHAnsi"/>
          <w:b/>
          <w:color w:val="4472C4" w:themeColor="accent1"/>
          <w:sz w:val="22"/>
          <w:szCs w:val="22"/>
        </w:rPr>
        <w:t>Paris</w:t>
      </w:r>
      <w:r w:rsidR="002655B0" w:rsidRPr="00290116">
        <w:rPr>
          <w:rFonts w:cstheme="minorHAnsi"/>
          <w:b/>
          <w:color w:val="4472C4" w:themeColor="accent1"/>
          <w:sz w:val="22"/>
          <w:szCs w:val="22"/>
        </w:rPr>
        <w:t>-</w:t>
      </w:r>
      <w:r w:rsidR="00466073" w:rsidRPr="00290116">
        <w:rPr>
          <w:rFonts w:cstheme="minorHAnsi"/>
          <w:b/>
          <w:color w:val="4472C4" w:themeColor="accent1"/>
          <w:sz w:val="22"/>
          <w:szCs w:val="22"/>
        </w:rPr>
        <w:t>Saclay</w:t>
      </w:r>
      <w:bookmarkEnd w:id="0"/>
      <w:r w:rsidR="00466073" w:rsidRPr="003E42F0">
        <w:rPr>
          <w:rFonts w:cstheme="minorHAnsi"/>
          <w:color w:val="4472C4" w:themeColor="accent1"/>
          <w:sz w:val="22"/>
          <w:szCs w:val="22"/>
        </w:rPr>
        <w:t>)</w:t>
      </w:r>
      <w:r w:rsidR="00DC3A84" w:rsidRPr="003E42F0">
        <w:rPr>
          <w:rFonts w:cstheme="minorHAnsi"/>
          <w:color w:val="4472C4" w:themeColor="accent1"/>
          <w:sz w:val="22"/>
          <w:szCs w:val="22"/>
        </w:rPr>
        <w:t xml:space="preserve"> </w:t>
      </w:r>
      <w:r w:rsidR="00F95DF8" w:rsidRPr="003E42F0">
        <w:rPr>
          <w:rFonts w:cstheme="minorHAnsi"/>
          <w:color w:val="4472C4" w:themeColor="accent1"/>
          <w:sz w:val="22"/>
          <w:szCs w:val="22"/>
        </w:rPr>
        <w:t xml:space="preserve">recherche un </w:t>
      </w:r>
      <w:r w:rsidR="00F95DF8" w:rsidRPr="003E42F0">
        <w:rPr>
          <w:rFonts w:cstheme="minorHAnsi"/>
          <w:b/>
          <w:color w:val="4472C4" w:themeColor="accent1"/>
          <w:sz w:val="22"/>
          <w:szCs w:val="22"/>
        </w:rPr>
        <w:t>biologiste temps plein</w:t>
      </w:r>
      <w:r w:rsidR="00E36A32" w:rsidRPr="003E42F0">
        <w:rPr>
          <w:rFonts w:cstheme="minorHAnsi"/>
          <w:color w:val="4472C4" w:themeColor="accent1"/>
          <w:sz w:val="22"/>
          <w:szCs w:val="22"/>
        </w:rPr>
        <w:t xml:space="preserve"> pour renforcer l’équipe </w:t>
      </w:r>
      <w:r w:rsidR="002655B0" w:rsidRPr="003E42F0">
        <w:rPr>
          <w:rFonts w:cstheme="minorHAnsi"/>
          <w:color w:val="4472C4" w:themeColor="accent1"/>
          <w:sz w:val="22"/>
          <w:szCs w:val="22"/>
        </w:rPr>
        <w:t>du</w:t>
      </w:r>
      <w:r w:rsidR="00DC3A84" w:rsidRPr="003E42F0">
        <w:rPr>
          <w:rFonts w:cstheme="minorHAnsi"/>
          <w:color w:val="4472C4" w:themeColor="accent1"/>
          <w:sz w:val="22"/>
          <w:szCs w:val="22"/>
        </w:rPr>
        <w:t xml:space="preserve"> </w:t>
      </w:r>
      <w:r w:rsidR="00E36A32" w:rsidRPr="003E42F0">
        <w:rPr>
          <w:rFonts w:cstheme="minorHAnsi"/>
          <w:color w:val="4472C4" w:themeColor="accent1"/>
          <w:sz w:val="22"/>
          <w:szCs w:val="22"/>
        </w:rPr>
        <w:t>secteur</w:t>
      </w:r>
      <w:r w:rsidR="002655B0" w:rsidRPr="003E42F0">
        <w:rPr>
          <w:rFonts w:cstheme="minorHAnsi"/>
          <w:color w:val="4472C4" w:themeColor="accent1"/>
          <w:sz w:val="22"/>
          <w:szCs w:val="22"/>
        </w:rPr>
        <w:t xml:space="preserve"> </w:t>
      </w:r>
      <w:r w:rsidR="002655B0" w:rsidRPr="003E42F0">
        <w:rPr>
          <w:rFonts w:cstheme="minorHAnsi"/>
          <w:b/>
          <w:color w:val="4472C4" w:themeColor="accent1"/>
          <w:sz w:val="22"/>
          <w:szCs w:val="22"/>
        </w:rPr>
        <w:t>ONCOGENETIQUE</w:t>
      </w:r>
      <w:r w:rsidR="00F95DF8" w:rsidRPr="003E42F0">
        <w:rPr>
          <w:rFonts w:cstheme="minorHAnsi"/>
          <w:color w:val="4472C4" w:themeColor="accent1"/>
          <w:sz w:val="22"/>
          <w:szCs w:val="22"/>
        </w:rPr>
        <w:t xml:space="preserve">. </w:t>
      </w:r>
    </w:p>
    <w:p w:rsidR="00FB0678" w:rsidRPr="00DC3A84" w:rsidRDefault="00FB0678" w:rsidP="00115F5A">
      <w:pPr>
        <w:jc w:val="both"/>
        <w:rPr>
          <w:rFonts w:cstheme="minorHAnsi"/>
          <w:sz w:val="22"/>
          <w:szCs w:val="22"/>
        </w:rPr>
      </w:pPr>
    </w:p>
    <w:p w:rsidR="00F95DF8" w:rsidRPr="00DC3A84" w:rsidRDefault="00F95DF8" w:rsidP="00115F5A">
      <w:pPr>
        <w:jc w:val="both"/>
        <w:rPr>
          <w:rFonts w:cstheme="minorHAnsi"/>
          <w:color w:val="000000"/>
          <w:sz w:val="22"/>
          <w:szCs w:val="22"/>
        </w:rPr>
      </w:pPr>
      <w:r w:rsidRPr="00DC3A84">
        <w:rPr>
          <w:rFonts w:cstheme="minorHAnsi"/>
          <w:color w:val="000000"/>
          <w:sz w:val="22"/>
          <w:szCs w:val="22"/>
        </w:rPr>
        <w:t xml:space="preserve">Le poste est à pourvoir </w:t>
      </w:r>
      <w:r w:rsidR="00E36A32" w:rsidRPr="00DC3A84">
        <w:rPr>
          <w:rFonts w:cstheme="minorHAnsi"/>
          <w:color w:val="000000"/>
          <w:sz w:val="22"/>
          <w:szCs w:val="22"/>
        </w:rPr>
        <w:t>dès que possible</w:t>
      </w:r>
      <w:r w:rsidRPr="00DC3A84">
        <w:rPr>
          <w:rFonts w:cstheme="minorHAnsi"/>
          <w:color w:val="000000"/>
          <w:sz w:val="22"/>
          <w:szCs w:val="22"/>
        </w:rPr>
        <w:t xml:space="preserve"> sur un statut de </w:t>
      </w:r>
      <w:r w:rsidRPr="00DC3A84">
        <w:rPr>
          <w:rFonts w:cstheme="minorHAnsi"/>
          <w:b/>
          <w:color w:val="000000"/>
          <w:sz w:val="22"/>
          <w:szCs w:val="22"/>
        </w:rPr>
        <w:t xml:space="preserve">Praticien </w:t>
      </w:r>
      <w:r w:rsidR="00466073" w:rsidRPr="00DC3A84">
        <w:rPr>
          <w:rFonts w:cstheme="minorHAnsi"/>
          <w:b/>
          <w:color w:val="000000"/>
          <w:sz w:val="22"/>
          <w:szCs w:val="22"/>
        </w:rPr>
        <w:t xml:space="preserve">Hospitalier </w:t>
      </w:r>
      <w:r w:rsidRPr="00DC3A84">
        <w:rPr>
          <w:rFonts w:cstheme="minorHAnsi"/>
          <w:b/>
          <w:color w:val="000000"/>
          <w:sz w:val="22"/>
          <w:szCs w:val="22"/>
        </w:rPr>
        <w:t xml:space="preserve">Contractuel </w:t>
      </w:r>
      <w:r w:rsidR="00466073" w:rsidRPr="00DC3A84">
        <w:rPr>
          <w:rFonts w:cstheme="minorHAnsi"/>
          <w:b/>
          <w:color w:val="000000"/>
          <w:sz w:val="22"/>
          <w:szCs w:val="22"/>
        </w:rPr>
        <w:t xml:space="preserve">(PHC) </w:t>
      </w:r>
      <w:r w:rsidRPr="00DC3A84">
        <w:rPr>
          <w:rFonts w:cstheme="minorHAnsi"/>
          <w:b/>
          <w:color w:val="000000"/>
          <w:sz w:val="22"/>
          <w:szCs w:val="22"/>
        </w:rPr>
        <w:t xml:space="preserve">ou </w:t>
      </w:r>
      <w:r w:rsidR="00466073" w:rsidRPr="00DC3A84">
        <w:rPr>
          <w:rFonts w:cstheme="minorHAnsi"/>
          <w:b/>
          <w:color w:val="000000"/>
          <w:sz w:val="22"/>
          <w:szCs w:val="22"/>
        </w:rPr>
        <w:t>d’Assistant Spécialiste</w:t>
      </w:r>
      <w:r w:rsidR="00E36A32" w:rsidRPr="00DC3A84">
        <w:rPr>
          <w:rFonts w:cstheme="minorHAnsi"/>
          <w:color w:val="000000"/>
          <w:sz w:val="22"/>
          <w:szCs w:val="22"/>
        </w:rPr>
        <w:t> : Statut</w:t>
      </w:r>
      <w:r w:rsidR="00466073" w:rsidRPr="00DC3A84">
        <w:rPr>
          <w:rFonts w:cstheme="minorHAnsi"/>
          <w:color w:val="000000"/>
          <w:sz w:val="22"/>
          <w:szCs w:val="22"/>
        </w:rPr>
        <w:t xml:space="preserve"> à définir selon le profil du candidat</w:t>
      </w:r>
      <w:r w:rsidR="00E36A32" w:rsidRPr="00DC3A84">
        <w:rPr>
          <w:rFonts w:cstheme="minorHAnsi"/>
          <w:color w:val="000000"/>
          <w:sz w:val="22"/>
          <w:szCs w:val="22"/>
        </w:rPr>
        <w:t>. La pérennisation du poste est également envisageable, selon le profil du candidat.</w:t>
      </w:r>
    </w:p>
    <w:p w:rsidR="00DC3A84" w:rsidRPr="00DC3A84" w:rsidRDefault="00DC3A84" w:rsidP="00115F5A">
      <w:pPr>
        <w:jc w:val="both"/>
        <w:rPr>
          <w:rFonts w:cstheme="minorHAnsi"/>
          <w:color w:val="000000"/>
          <w:sz w:val="22"/>
          <w:szCs w:val="22"/>
        </w:rPr>
      </w:pPr>
    </w:p>
    <w:p w:rsidR="00DC3A84" w:rsidRPr="00DC3A84" w:rsidRDefault="00DC3A84" w:rsidP="00115F5A">
      <w:pPr>
        <w:jc w:val="both"/>
        <w:rPr>
          <w:rFonts w:cstheme="minorHAnsi"/>
          <w:bCs/>
          <w:color w:val="3B3838"/>
          <w:sz w:val="22"/>
          <w:szCs w:val="22"/>
        </w:rPr>
      </w:pPr>
      <w:r w:rsidRPr="00DC3A84">
        <w:rPr>
          <w:rFonts w:cstheme="minorHAnsi"/>
          <w:color w:val="000000"/>
          <w:sz w:val="22"/>
          <w:szCs w:val="22"/>
        </w:rPr>
        <w:t xml:space="preserve">L’activité de diagnostic génétique des tumeurs solides à visée thérapeutique est réalisée </w:t>
      </w:r>
      <w:r w:rsidR="00FB0678">
        <w:rPr>
          <w:rFonts w:cstheme="minorHAnsi"/>
          <w:color w:val="000000"/>
          <w:sz w:val="22"/>
          <w:szCs w:val="22"/>
        </w:rPr>
        <w:t xml:space="preserve">au sein du service </w:t>
      </w:r>
      <w:r w:rsidRPr="00DC3A84">
        <w:rPr>
          <w:rFonts w:cstheme="minorHAnsi"/>
          <w:color w:val="000000"/>
          <w:sz w:val="22"/>
          <w:szCs w:val="22"/>
        </w:rPr>
        <w:t xml:space="preserve">sur une plate-forme labellisée </w:t>
      </w:r>
      <w:proofErr w:type="spellStart"/>
      <w:r w:rsidRPr="00DC3A84">
        <w:rPr>
          <w:rFonts w:cstheme="minorHAnsi"/>
          <w:color w:val="000000"/>
          <w:sz w:val="22"/>
          <w:szCs w:val="22"/>
        </w:rPr>
        <w:t>INCa</w:t>
      </w:r>
      <w:proofErr w:type="spellEnd"/>
      <w:r w:rsidRPr="00DC3A84">
        <w:rPr>
          <w:rFonts w:cstheme="minorHAnsi"/>
          <w:color w:val="000000"/>
          <w:sz w:val="22"/>
          <w:szCs w:val="22"/>
        </w:rPr>
        <w:t xml:space="preserve"> comprenant les innovations technologiques </w:t>
      </w:r>
      <w:r>
        <w:rPr>
          <w:rFonts w:cstheme="minorHAnsi"/>
          <w:color w:val="000000"/>
          <w:sz w:val="22"/>
          <w:szCs w:val="22"/>
        </w:rPr>
        <w:t>comme</w:t>
      </w:r>
      <w:r w:rsidRPr="00DC3A84">
        <w:rPr>
          <w:rFonts w:cstheme="minorHAnsi"/>
          <w:color w:val="000000"/>
          <w:sz w:val="22"/>
          <w:szCs w:val="22"/>
        </w:rPr>
        <w:t xml:space="preserve"> le séquençage de nouvelle génération (NGS)</w:t>
      </w:r>
      <w:r w:rsidR="00FB0678">
        <w:rPr>
          <w:rFonts w:cstheme="minorHAnsi"/>
          <w:color w:val="000000"/>
          <w:sz w:val="22"/>
          <w:szCs w:val="22"/>
        </w:rPr>
        <w:t xml:space="preserve"> et la</w:t>
      </w:r>
      <w:r w:rsidRPr="00DC3A84">
        <w:rPr>
          <w:rFonts w:cstheme="minorHAnsi"/>
          <w:color w:val="000000"/>
          <w:sz w:val="22"/>
          <w:szCs w:val="22"/>
        </w:rPr>
        <w:t xml:space="preserve"> PCR multiplex avec analyse par spectrom</w:t>
      </w:r>
      <w:r w:rsidR="003A18D1">
        <w:rPr>
          <w:rFonts w:cstheme="minorHAnsi"/>
          <w:color w:val="000000"/>
          <w:sz w:val="22"/>
          <w:szCs w:val="22"/>
        </w:rPr>
        <w:t>é</w:t>
      </w:r>
      <w:r w:rsidRPr="00DC3A84">
        <w:rPr>
          <w:rFonts w:cstheme="minorHAnsi"/>
          <w:color w:val="000000"/>
          <w:sz w:val="22"/>
          <w:szCs w:val="22"/>
        </w:rPr>
        <w:t>trie de mass</w:t>
      </w:r>
      <w:r w:rsidR="003A18D1">
        <w:rPr>
          <w:rFonts w:cstheme="minorHAnsi"/>
          <w:color w:val="000000"/>
          <w:sz w:val="22"/>
          <w:szCs w:val="22"/>
        </w:rPr>
        <w:t>e</w:t>
      </w:r>
      <w:r w:rsidRPr="00DC3A84">
        <w:rPr>
          <w:rFonts w:cstheme="minorHAnsi"/>
          <w:color w:val="000000"/>
          <w:sz w:val="22"/>
          <w:szCs w:val="22"/>
        </w:rPr>
        <w:t xml:space="preserve"> (</w:t>
      </w:r>
      <w:proofErr w:type="spellStart"/>
      <w:r w:rsidRPr="00DC3A84">
        <w:rPr>
          <w:rFonts w:cstheme="minorHAnsi"/>
          <w:color w:val="000000"/>
          <w:sz w:val="22"/>
          <w:szCs w:val="22"/>
        </w:rPr>
        <w:t>Massarray</w:t>
      </w:r>
      <w:proofErr w:type="spellEnd"/>
      <w:r w:rsidRPr="00DC3A84">
        <w:rPr>
          <w:rFonts w:cstheme="minorHAnsi"/>
          <w:color w:val="000000"/>
          <w:sz w:val="22"/>
          <w:szCs w:val="22"/>
        </w:rPr>
        <w:t>) pour l’analyse de l’ADN tumoral circulant. Le service assure le diagnostic pour l’ensemble des patients du GHU Paris-Saclay (</w:t>
      </w:r>
      <w:r w:rsidRPr="00DC3A84">
        <w:rPr>
          <w:rFonts w:cstheme="minorHAnsi"/>
          <w:bCs/>
          <w:color w:val="3B3838"/>
          <w:sz w:val="22"/>
          <w:szCs w:val="22"/>
        </w:rPr>
        <w:t>Hôpita</w:t>
      </w:r>
      <w:r w:rsidR="003A18D1">
        <w:rPr>
          <w:rFonts w:cstheme="minorHAnsi"/>
          <w:bCs/>
          <w:color w:val="3B3838"/>
          <w:sz w:val="22"/>
          <w:szCs w:val="22"/>
        </w:rPr>
        <w:t>ux</w:t>
      </w:r>
      <w:r w:rsidRPr="00DC3A84">
        <w:rPr>
          <w:rFonts w:cstheme="minorHAnsi"/>
          <w:bCs/>
          <w:color w:val="3B3838"/>
          <w:sz w:val="22"/>
          <w:szCs w:val="22"/>
        </w:rPr>
        <w:t xml:space="preserve"> Bicêtre</w:t>
      </w:r>
      <w:r w:rsidR="003A18D1">
        <w:rPr>
          <w:rFonts w:cstheme="minorHAnsi"/>
          <w:bCs/>
          <w:color w:val="3B3838"/>
          <w:sz w:val="22"/>
          <w:szCs w:val="22"/>
        </w:rPr>
        <w:t>,</w:t>
      </w:r>
      <w:r w:rsidRPr="00DC3A84">
        <w:rPr>
          <w:rFonts w:cstheme="minorHAnsi"/>
          <w:bCs/>
          <w:color w:val="3B3838"/>
          <w:sz w:val="22"/>
          <w:szCs w:val="22"/>
        </w:rPr>
        <w:t xml:space="preserve"> Antoine-Béclère, Paul-Brousse</w:t>
      </w:r>
      <w:r w:rsidR="003A18D1">
        <w:rPr>
          <w:rFonts w:cstheme="minorHAnsi"/>
          <w:bCs/>
          <w:color w:val="3B3838"/>
          <w:sz w:val="22"/>
          <w:szCs w:val="22"/>
        </w:rPr>
        <w:t xml:space="preserve">, </w:t>
      </w:r>
      <w:r w:rsidRPr="00DC3A84">
        <w:rPr>
          <w:rFonts w:cstheme="minorHAnsi"/>
          <w:bCs/>
          <w:color w:val="3B3838"/>
          <w:sz w:val="22"/>
          <w:szCs w:val="22"/>
        </w:rPr>
        <w:t>Ambroise-Paré</w:t>
      </w:r>
      <w:r w:rsidR="003A18D1">
        <w:rPr>
          <w:rFonts w:cstheme="minorHAnsi"/>
          <w:bCs/>
          <w:color w:val="3B3838"/>
          <w:sz w:val="22"/>
          <w:szCs w:val="22"/>
        </w:rPr>
        <w:t xml:space="preserve">, </w:t>
      </w:r>
      <w:r w:rsidRPr="00DC3A84">
        <w:rPr>
          <w:rFonts w:cstheme="minorHAnsi"/>
          <w:bCs/>
          <w:color w:val="3B3838"/>
          <w:sz w:val="22"/>
          <w:szCs w:val="22"/>
        </w:rPr>
        <w:t>Raymond-Poincaré, Sainte-</w:t>
      </w:r>
      <w:proofErr w:type="spellStart"/>
      <w:r w:rsidRPr="00DC3A84">
        <w:rPr>
          <w:rFonts w:cstheme="minorHAnsi"/>
          <w:bCs/>
          <w:color w:val="3B3838"/>
          <w:sz w:val="22"/>
          <w:szCs w:val="22"/>
        </w:rPr>
        <w:t>Périne</w:t>
      </w:r>
      <w:proofErr w:type="spellEnd"/>
      <w:r w:rsidRPr="00DC3A84">
        <w:rPr>
          <w:rFonts w:cstheme="minorHAnsi"/>
          <w:bCs/>
          <w:color w:val="3B3838"/>
          <w:sz w:val="22"/>
          <w:szCs w:val="22"/>
        </w:rPr>
        <w:t xml:space="preserve">) et d’établissements publics et privés d’Ile de France. Les expertises portent sur les tumeurs colorectales, pulmonaires, gynécologiques, cérébrales, </w:t>
      </w:r>
      <w:r w:rsidR="003A18D1">
        <w:rPr>
          <w:rFonts w:cstheme="minorHAnsi"/>
          <w:bCs/>
          <w:color w:val="3B3838"/>
          <w:sz w:val="22"/>
          <w:szCs w:val="22"/>
        </w:rPr>
        <w:t xml:space="preserve">les </w:t>
      </w:r>
      <w:r w:rsidRPr="00DC3A84">
        <w:rPr>
          <w:rFonts w:cstheme="minorHAnsi"/>
          <w:bCs/>
          <w:color w:val="3B3838"/>
          <w:sz w:val="22"/>
          <w:szCs w:val="22"/>
        </w:rPr>
        <w:t>tu</w:t>
      </w:r>
      <w:r w:rsidR="003A18D1">
        <w:rPr>
          <w:rFonts w:cstheme="minorHAnsi"/>
          <w:bCs/>
          <w:color w:val="3B3838"/>
          <w:sz w:val="22"/>
          <w:szCs w:val="22"/>
        </w:rPr>
        <w:t>m</w:t>
      </w:r>
      <w:r w:rsidRPr="00DC3A84">
        <w:rPr>
          <w:rFonts w:cstheme="minorHAnsi"/>
          <w:bCs/>
          <w:color w:val="3B3838"/>
          <w:sz w:val="22"/>
          <w:szCs w:val="22"/>
        </w:rPr>
        <w:t xml:space="preserve">eurs primitives du foie et pancréas. </w:t>
      </w:r>
    </w:p>
    <w:p w:rsidR="00DC3A84" w:rsidRPr="00191EB2" w:rsidRDefault="00DC3A84" w:rsidP="00DC3A84">
      <w:pPr>
        <w:rPr>
          <w:rFonts w:ascii="Open Sans" w:hAnsi="Open Sans" w:cs="Open Sans"/>
          <w:bCs/>
          <w:color w:val="003399"/>
          <w:sz w:val="18"/>
          <w:szCs w:val="18"/>
        </w:rPr>
      </w:pPr>
    </w:p>
    <w:p w:rsidR="00DC3A84" w:rsidRPr="00FB0678" w:rsidRDefault="00DC3A84" w:rsidP="00DC3A84">
      <w:pPr>
        <w:jc w:val="both"/>
        <w:rPr>
          <w:rFonts w:cstheme="minorHAnsi"/>
          <w:bCs/>
          <w:color w:val="000000" w:themeColor="text1"/>
          <w:sz w:val="22"/>
          <w:szCs w:val="22"/>
        </w:rPr>
      </w:pPr>
      <w:r w:rsidRPr="0034673A">
        <w:rPr>
          <w:rFonts w:cstheme="minorHAnsi"/>
          <w:b/>
          <w:bCs/>
          <w:color w:val="000000" w:themeColor="text1"/>
          <w:sz w:val="22"/>
          <w:szCs w:val="22"/>
        </w:rPr>
        <w:t>Composition de l’équipe </w:t>
      </w:r>
      <w:r w:rsidR="0034673A" w:rsidRPr="0034673A">
        <w:rPr>
          <w:rFonts w:cstheme="minorHAnsi"/>
          <w:b/>
          <w:bCs/>
          <w:color w:val="000000" w:themeColor="text1"/>
          <w:sz w:val="22"/>
          <w:szCs w:val="22"/>
        </w:rPr>
        <w:t xml:space="preserve">du service, </w:t>
      </w:r>
      <w:r w:rsidR="0034673A" w:rsidRPr="00FB0678">
        <w:rPr>
          <w:rFonts w:cstheme="minorHAnsi"/>
          <w:bCs/>
          <w:color w:val="000000" w:themeColor="text1"/>
          <w:sz w:val="22"/>
          <w:szCs w:val="22"/>
        </w:rPr>
        <w:t>qui comprend également un secteur de biochimie et d’hématologie de proximité</w:t>
      </w:r>
      <w:r w:rsidRPr="00FB0678">
        <w:rPr>
          <w:rFonts w:cstheme="minorHAnsi"/>
          <w:bCs/>
          <w:color w:val="000000" w:themeColor="text1"/>
          <w:sz w:val="22"/>
          <w:szCs w:val="22"/>
        </w:rPr>
        <w:t xml:space="preserve"> </w:t>
      </w:r>
    </w:p>
    <w:p w:rsidR="00DC3A84" w:rsidRPr="0034673A" w:rsidRDefault="00DC3A84" w:rsidP="00DC3A84">
      <w:pPr>
        <w:jc w:val="both"/>
        <w:rPr>
          <w:rFonts w:cstheme="minorHAnsi"/>
          <w:color w:val="000000" w:themeColor="text1"/>
          <w:sz w:val="22"/>
          <w:szCs w:val="22"/>
        </w:rPr>
      </w:pPr>
    </w:p>
    <w:p w:rsidR="00DC3A84" w:rsidRPr="0034673A" w:rsidRDefault="00DC3A84" w:rsidP="00DC3A84">
      <w:pPr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proofErr w:type="spellStart"/>
      <w:r w:rsidRPr="0034673A">
        <w:rPr>
          <w:rFonts w:cstheme="minorHAnsi"/>
          <w:color w:val="000000" w:themeColor="text1"/>
          <w:sz w:val="22"/>
          <w:szCs w:val="22"/>
        </w:rPr>
        <w:t>Equipe</w:t>
      </w:r>
      <w:proofErr w:type="spellEnd"/>
      <w:r w:rsidRPr="0034673A">
        <w:rPr>
          <w:rFonts w:cstheme="minorHAnsi"/>
          <w:color w:val="000000" w:themeColor="text1"/>
          <w:sz w:val="22"/>
          <w:szCs w:val="22"/>
        </w:rPr>
        <w:t xml:space="preserve"> médicale</w:t>
      </w:r>
      <w:r w:rsidR="00FB0678">
        <w:rPr>
          <w:rFonts w:cstheme="minorHAnsi"/>
          <w:color w:val="000000" w:themeColor="text1"/>
          <w:sz w:val="22"/>
          <w:szCs w:val="22"/>
        </w:rPr>
        <w:t xml:space="preserve"> </w:t>
      </w:r>
      <w:r w:rsidRPr="0034673A">
        <w:rPr>
          <w:rFonts w:cstheme="minorHAnsi"/>
          <w:color w:val="000000" w:themeColor="text1"/>
          <w:sz w:val="22"/>
          <w:szCs w:val="22"/>
        </w:rPr>
        <w:t>:</w:t>
      </w:r>
    </w:p>
    <w:p w:rsidR="00DC3A84" w:rsidRPr="0034673A" w:rsidRDefault="00DC3A84" w:rsidP="00DC3A84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34673A">
        <w:rPr>
          <w:rFonts w:cstheme="minorHAnsi"/>
          <w:color w:val="000000" w:themeColor="text1"/>
          <w:sz w:val="22"/>
          <w:szCs w:val="22"/>
        </w:rPr>
        <w:t xml:space="preserve">1 PU-PH Chef de service, 1 MCU-PH, </w:t>
      </w:r>
      <w:r w:rsidR="00FB0678">
        <w:rPr>
          <w:rFonts w:cstheme="minorHAnsi"/>
          <w:color w:val="000000" w:themeColor="text1"/>
          <w:sz w:val="22"/>
          <w:szCs w:val="22"/>
        </w:rPr>
        <w:t>2</w:t>
      </w:r>
      <w:r w:rsidRPr="0034673A">
        <w:rPr>
          <w:rFonts w:cstheme="minorHAnsi"/>
          <w:color w:val="000000" w:themeColor="text1"/>
          <w:sz w:val="22"/>
          <w:szCs w:val="22"/>
        </w:rPr>
        <w:t xml:space="preserve"> PH, 4 Attachés, pool de biologistes de garde</w:t>
      </w:r>
    </w:p>
    <w:p w:rsidR="00DC3A84" w:rsidRPr="0034673A" w:rsidRDefault="00DC3A84" w:rsidP="00DC3A84">
      <w:pPr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proofErr w:type="spellStart"/>
      <w:r w:rsidRPr="0034673A">
        <w:rPr>
          <w:rFonts w:cstheme="minorHAnsi"/>
          <w:color w:val="000000" w:themeColor="text1"/>
          <w:sz w:val="22"/>
          <w:szCs w:val="22"/>
        </w:rPr>
        <w:t>Equipe</w:t>
      </w:r>
      <w:proofErr w:type="spellEnd"/>
      <w:r w:rsidRPr="0034673A">
        <w:rPr>
          <w:rFonts w:cstheme="minorHAnsi"/>
          <w:color w:val="000000" w:themeColor="text1"/>
          <w:sz w:val="22"/>
          <w:szCs w:val="22"/>
        </w:rPr>
        <w:t xml:space="preserve"> paramédicale :</w:t>
      </w:r>
    </w:p>
    <w:p w:rsidR="00DC3A84" w:rsidRPr="0034673A" w:rsidRDefault="00DC3A84" w:rsidP="0034673A">
      <w:pPr>
        <w:ind w:left="720"/>
        <w:rPr>
          <w:rFonts w:cstheme="minorHAnsi"/>
          <w:color w:val="000000" w:themeColor="text1"/>
          <w:sz w:val="22"/>
          <w:szCs w:val="22"/>
        </w:rPr>
      </w:pPr>
      <w:r w:rsidRPr="0034673A">
        <w:rPr>
          <w:rFonts w:cstheme="minorHAnsi"/>
          <w:color w:val="000000" w:themeColor="text1"/>
          <w:sz w:val="22"/>
          <w:szCs w:val="22"/>
        </w:rPr>
        <w:t>1 cadre de santé, 21 techniciens de laboratoire, 1 secrétaire, 1 Aide-soignant, 2 agents de laboratoire</w:t>
      </w:r>
    </w:p>
    <w:p w:rsidR="0034673A" w:rsidRPr="0034673A" w:rsidRDefault="0034673A" w:rsidP="0034673A">
      <w:pPr>
        <w:ind w:left="720"/>
        <w:rPr>
          <w:rFonts w:ascii="Open Sans" w:hAnsi="Open Sans" w:cs="Open Sans"/>
          <w:color w:val="003399"/>
          <w:sz w:val="18"/>
          <w:szCs w:val="18"/>
        </w:rPr>
      </w:pPr>
    </w:p>
    <w:p w:rsidR="0034673A" w:rsidRPr="00FB0678" w:rsidRDefault="0034673A" w:rsidP="0034673A">
      <w:pPr>
        <w:shd w:val="clear" w:color="auto" w:fill="D9E2F3"/>
        <w:rPr>
          <w:rFonts w:cstheme="minorHAnsi"/>
          <w:bCs/>
          <w:color w:val="000000" w:themeColor="text1"/>
          <w:sz w:val="22"/>
          <w:szCs w:val="22"/>
        </w:rPr>
      </w:pPr>
      <w:r w:rsidRPr="00FB0678">
        <w:rPr>
          <w:rFonts w:cstheme="minorHAnsi"/>
          <w:color w:val="000000" w:themeColor="text1"/>
          <w:sz w:val="22"/>
          <w:szCs w:val="22"/>
        </w:rPr>
        <w:t xml:space="preserve">Le service de biochimie et Oncogénétique est intégré au </w:t>
      </w:r>
      <w:r w:rsidRPr="00FB0678">
        <w:rPr>
          <w:rFonts w:cstheme="minorHAnsi"/>
          <w:bCs/>
          <w:color w:val="000000" w:themeColor="text1"/>
          <w:sz w:val="22"/>
          <w:szCs w:val="22"/>
        </w:rPr>
        <w:t xml:space="preserve">DÉPARTEMENT MÉDICO-UNIVERSITAIRE (DMU) intitulé </w:t>
      </w:r>
      <w:r w:rsidR="00FB0678" w:rsidRPr="00FB0678">
        <w:rPr>
          <w:rFonts w:cstheme="minorHAnsi"/>
          <w:bCs/>
          <w:color w:val="000000" w:themeColor="text1"/>
          <w:sz w:val="22"/>
          <w:szCs w:val="22"/>
        </w:rPr>
        <w:t>« </w:t>
      </w:r>
      <w:r w:rsidRPr="00FB0678">
        <w:rPr>
          <w:rFonts w:cstheme="minorHAnsi"/>
          <w:bCs/>
          <w:color w:val="000000" w:themeColor="text1"/>
          <w:sz w:val="22"/>
          <w:szCs w:val="22"/>
        </w:rPr>
        <w:t>Biologie – Génétique – PUI</w:t>
      </w:r>
      <w:r w:rsidR="00FB0678" w:rsidRPr="00FB0678">
        <w:rPr>
          <w:rFonts w:cstheme="minorHAnsi"/>
          <w:bCs/>
          <w:color w:val="000000" w:themeColor="text1"/>
          <w:sz w:val="22"/>
          <w:szCs w:val="22"/>
        </w:rPr>
        <w:t> »</w:t>
      </w:r>
      <w:r w:rsidRPr="00FB0678">
        <w:rPr>
          <w:rFonts w:cstheme="minorHAnsi"/>
          <w:bCs/>
          <w:color w:val="000000" w:themeColor="text1"/>
          <w:sz w:val="22"/>
          <w:szCs w:val="22"/>
        </w:rPr>
        <w:t xml:space="preserve"> (Directrice Médicale Pr Antoinette Lemoine)</w:t>
      </w:r>
    </w:p>
    <w:p w:rsidR="009F5D68" w:rsidRDefault="009F5D68" w:rsidP="00115F5A">
      <w:pPr>
        <w:jc w:val="both"/>
        <w:rPr>
          <w:sz w:val="22"/>
          <w:szCs w:val="22"/>
        </w:rPr>
      </w:pPr>
    </w:p>
    <w:p w:rsidR="00BD57C3" w:rsidRPr="000E0852" w:rsidRDefault="00BD57C3" w:rsidP="0011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E0852">
        <w:rPr>
          <w:b/>
        </w:rPr>
        <w:t>Profil</w:t>
      </w:r>
    </w:p>
    <w:p w:rsidR="00BD57C3" w:rsidRPr="00881CFF" w:rsidRDefault="00BD57C3" w:rsidP="00115F5A">
      <w:pPr>
        <w:jc w:val="both"/>
        <w:rPr>
          <w:sz w:val="22"/>
          <w:szCs w:val="22"/>
        </w:rPr>
      </w:pPr>
      <w:r w:rsidRPr="00881CFF">
        <w:rPr>
          <w:sz w:val="22"/>
          <w:szCs w:val="22"/>
        </w:rPr>
        <w:t>Médecin ou pharmacien titulaire du DES de Biologie Médicale.</w:t>
      </w:r>
    </w:p>
    <w:p w:rsidR="00BD57C3" w:rsidRPr="00881CFF" w:rsidRDefault="00F64C4D" w:rsidP="00115F5A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BD57C3" w:rsidRPr="00881CFF">
        <w:rPr>
          <w:sz w:val="22"/>
          <w:szCs w:val="22"/>
        </w:rPr>
        <w:t xml:space="preserve">xpérience en </w:t>
      </w:r>
      <w:r w:rsidR="002655B0">
        <w:rPr>
          <w:sz w:val="22"/>
          <w:szCs w:val="22"/>
        </w:rPr>
        <w:t>génétique</w:t>
      </w:r>
      <w:r>
        <w:rPr>
          <w:sz w:val="22"/>
          <w:szCs w:val="22"/>
        </w:rPr>
        <w:t xml:space="preserve"> </w:t>
      </w:r>
      <w:r w:rsidR="00E36A32">
        <w:rPr>
          <w:sz w:val="22"/>
          <w:szCs w:val="22"/>
        </w:rPr>
        <w:t>souhaitable</w:t>
      </w:r>
    </w:p>
    <w:p w:rsidR="000B0913" w:rsidRDefault="000B0913" w:rsidP="00115F5A">
      <w:pPr>
        <w:jc w:val="both"/>
      </w:pPr>
    </w:p>
    <w:p w:rsidR="00BD57C3" w:rsidRPr="000E0852" w:rsidRDefault="00BD57C3" w:rsidP="00115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E0852">
        <w:rPr>
          <w:b/>
        </w:rPr>
        <w:t>Missions</w:t>
      </w:r>
    </w:p>
    <w:p w:rsidR="001904A3" w:rsidRDefault="001904A3" w:rsidP="00115F5A">
      <w:pPr>
        <w:jc w:val="both"/>
        <w:rPr>
          <w:sz w:val="22"/>
          <w:szCs w:val="22"/>
        </w:rPr>
      </w:pPr>
    </w:p>
    <w:p w:rsidR="00115F5A" w:rsidRPr="0034673A" w:rsidRDefault="00E36A32" w:rsidP="0034673A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E36A32">
        <w:rPr>
          <w:rFonts w:ascii="Calibri" w:hAnsi="Calibri" w:cs="Arial"/>
          <w:sz w:val="22"/>
          <w:szCs w:val="22"/>
        </w:rPr>
        <w:t>Validation Biologique</w:t>
      </w:r>
      <w:r w:rsidR="0034673A">
        <w:rPr>
          <w:rFonts w:ascii="Calibri" w:hAnsi="Calibri" w:cs="Arial"/>
          <w:sz w:val="22"/>
          <w:szCs w:val="22"/>
        </w:rPr>
        <w:t xml:space="preserve"> avec a</w:t>
      </w:r>
      <w:r w:rsidR="00115F5A" w:rsidRPr="0034673A">
        <w:rPr>
          <w:rFonts w:ascii="Calibri" w:hAnsi="Calibri" w:cs="Arial"/>
          <w:sz w:val="22"/>
          <w:szCs w:val="22"/>
        </w:rPr>
        <w:t>ctivité de conseil (diagnostic, prévention, suivi thérapeutique) auprès des prescripteurs</w:t>
      </w:r>
    </w:p>
    <w:p w:rsidR="0034673A" w:rsidRDefault="0034673A" w:rsidP="00115F5A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Participation aux RCP</w:t>
      </w:r>
    </w:p>
    <w:p w:rsidR="0034673A" w:rsidRDefault="0034673A" w:rsidP="0034673A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Participation à l’encadrement des techniciens et SMQ</w:t>
      </w:r>
    </w:p>
    <w:p w:rsidR="00290116" w:rsidRPr="0034673A" w:rsidRDefault="00290116" w:rsidP="0034673A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Collaboration avec les consultants en génétique de prédisposition des cancers et des biologistes ayant l’agrément de génétique constitutionnelle (formation possible pour l’obtention de l’agrément)</w:t>
      </w:r>
    </w:p>
    <w:p w:rsidR="00E36A32" w:rsidRPr="00F93572" w:rsidRDefault="00115F5A" w:rsidP="00D97837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b/>
          <w:bCs/>
          <w:sz w:val="22"/>
          <w:szCs w:val="22"/>
        </w:rPr>
      </w:pPr>
      <w:r w:rsidRPr="002655B0">
        <w:rPr>
          <w:rFonts w:ascii="Calibri" w:hAnsi="Calibri" w:cs="Arial"/>
          <w:sz w:val="22"/>
          <w:szCs w:val="22"/>
        </w:rPr>
        <w:t>Participation à la recherche clinique du service</w:t>
      </w:r>
      <w:r w:rsidR="0034673A">
        <w:rPr>
          <w:rFonts w:ascii="Calibri" w:hAnsi="Calibri" w:cs="Arial"/>
          <w:sz w:val="22"/>
          <w:szCs w:val="22"/>
        </w:rPr>
        <w:t> </w:t>
      </w:r>
    </w:p>
    <w:p w:rsidR="00F93572" w:rsidRPr="00F93572" w:rsidRDefault="00F93572" w:rsidP="00D97837">
      <w:pPr>
        <w:pStyle w:val="Paragraphedeliste"/>
        <w:numPr>
          <w:ilvl w:val="0"/>
          <w:numId w:val="5"/>
        </w:numPr>
        <w:jc w:val="both"/>
        <w:rPr>
          <w:rFonts w:ascii="Calibri" w:hAnsi="Calibri" w:cs="Arial"/>
          <w:bCs/>
          <w:sz w:val="22"/>
          <w:szCs w:val="22"/>
        </w:rPr>
      </w:pPr>
      <w:r w:rsidRPr="00F93572">
        <w:rPr>
          <w:rFonts w:ascii="Calibri" w:hAnsi="Calibri" w:cs="Arial"/>
          <w:bCs/>
          <w:sz w:val="22"/>
          <w:szCs w:val="22"/>
        </w:rPr>
        <w:t>Possibilité, si demande et compétences de l’int</w:t>
      </w:r>
      <w:r>
        <w:rPr>
          <w:rFonts w:ascii="Calibri" w:hAnsi="Calibri" w:cs="Arial"/>
          <w:bCs/>
          <w:sz w:val="22"/>
          <w:szCs w:val="22"/>
        </w:rPr>
        <w:t>é</w:t>
      </w:r>
      <w:r w:rsidRPr="00F93572">
        <w:rPr>
          <w:rFonts w:ascii="Calibri" w:hAnsi="Calibri" w:cs="Arial"/>
          <w:bCs/>
          <w:sz w:val="22"/>
          <w:szCs w:val="22"/>
        </w:rPr>
        <w:t xml:space="preserve">ressé, de participer à la liste de garde de biologie </w:t>
      </w:r>
    </w:p>
    <w:p w:rsidR="0034673A" w:rsidRPr="002655B0" w:rsidRDefault="0034673A" w:rsidP="0034673A">
      <w:pPr>
        <w:pStyle w:val="Paragraphedeliste"/>
        <w:ind w:left="36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2655B0" w:rsidRPr="00FB0678" w:rsidRDefault="00E36A32" w:rsidP="00115F5A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Adresser </w:t>
      </w:r>
      <w:r w:rsidR="00115F5A">
        <w:rPr>
          <w:rFonts w:ascii="Calibri" w:hAnsi="Calibri" w:cs="Arial"/>
          <w:b/>
          <w:sz w:val="22"/>
          <w:szCs w:val="22"/>
        </w:rPr>
        <w:t xml:space="preserve">candidatures et CV au </w:t>
      </w:r>
      <w:r w:rsidRPr="003E1FA5">
        <w:rPr>
          <w:rFonts w:ascii="Calibri" w:hAnsi="Calibri" w:cs="Arial"/>
          <w:b/>
          <w:sz w:val="22"/>
          <w:szCs w:val="22"/>
        </w:rPr>
        <w:t>Pr An</w:t>
      </w:r>
      <w:r w:rsidR="002655B0">
        <w:rPr>
          <w:rFonts w:ascii="Calibri" w:hAnsi="Calibri" w:cs="Arial"/>
          <w:b/>
          <w:sz w:val="22"/>
          <w:szCs w:val="22"/>
        </w:rPr>
        <w:t xml:space="preserve">toinette Lemoine : </w:t>
      </w:r>
      <w:hyperlink r:id="rId6" w:history="1">
        <w:r w:rsidR="002655B0" w:rsidRPr="00D8540B">
          <w:rPr>
            <w:rStyle w:val="Lienhypertexte"/>
            <w:rFonts w:ascii="Calibri" w:hAnsi="Calibri" w:cs="Arial"/>
            <w:b/>
            <w:sz w:val="22"/>
            <w:szCs w:val="22"/>
          </w:rPr>
          <w:t>antoinette.lemoine@aphp.fr</w:t>
        </w:r>
      </w:hyperlink>
    </w:p>
    <w:p w:rsidR="00494A9E" w:rsidRPr="00FB0678" w:rsidRDefault="00494A9E" w:rsidP="0034673A">
      <w:pPr>
        <w:spacing w:before="240"/>
        <w:rPr>
          <w:rFonts w:ascii="Montserrat" w:hAnsi="Montserrat" w:cs="Open Sans"/>
          <w:b/>
          <w:i/>
          <w:color w:val="000000" w:themeColor="text1"/>
          <w:sz w:val="22"/>
          <w:szCs w:val="22"/>
        </w:rPr>
      </w:pPr>
      <w:r w:rsidRPr="00FB0678">
        <w:rPr>
          <w:rFonts w:ascii="Montserrat" w:hAnsi="Montserrat" w:cs="Open Sans"/>
          <w:b/>
          <w:bCs/>
          <w:i/>
          <w:color w:val="000000" w:themeColor="text1"/>
          <w:sz w:val="22"/>
          <w:szCs w:val="22"/>
        </w:rPr>
        <w:t xml:space="preserve">Lieu d’exercice : </w:t>
      </w:r>
      <w:r w:rsidRPr="00FB0678">
        <w:rPr>
          <w:rFonts w:ascii="Open Sans" w:hAnsi="Open Sans" w:cs="Open Sans"/>
          <w:bCs/>
          <w:i/>
          <w:color w:val="000000" w:themeColor="text1"/>
          <w:sz w:val="22"/>
          <w:szCs w:val="22"/>
        </w:rPr>
        <w:t>Hôpital Paul-Brousse</w:t>
      </w:r>
      <w:r w:rsidRPr="00FB0678">
        <w:rPr>
          <w:rFonts w:ascii="Cambria" w:hAnsi="Cambria" w:cs="Cambria"/>
          <w:b/>
          <w:i/>
          <w:color w:val="000000" w:themeColor="text1"/>
          <w:sz w:val="22"/>
          <w:szCs w:val="22"/>
        </w:rPr>
        <w:t> </w:t>
      </w:r>
      <w:r w:rsidRPr="00FB0678">
        <w:rPr>
          <w:rFonts w:ascii="Montserrat" w:hAnsi="Montserrat" w:cs="Open Sans"/>
          <w:b/>
          <w:i/>
          <w:color w:val="000000" w:themeColor="text1"/>
          <w:sz w:val="22"/>
          <w:szCs w:val="22"/>
        </w:rPr>
        <w:t xml:space="preserve">: </w:t>
      </w:r>
      <w:r w:rsidRPr="00FB0678">
        <w:rPr>
          <w:rFonts w:ascii="Open Sans" w:hAnsi="Open Sans" w:cs="Open Sans"/>
          <w:i/>
          <w:color w:val="000000" w:themeColor="text1"/>
          <w:sz w:val="22"/>
          <w:szCs w:val="22"/>
        </w:rPr>
        <w:t>12 avenue Paul Vaillant Couturier – 94800 Villejuif</w:t>
      </w:r>
    </w:p>
    <w:p w:rsidR="00494A9E" w:rsidRPr="0069531A" w:rsidRDefault="00494A9E" w:rsidP="00494A9E">
      <w:pPr>
        <w:rPr>
          <w:rFonts w:ascii="Open Sans" w:hAnsi="Open Sans" w:cs="Open Sans"/>
          <w:color w:val="003399"/>
          <w:sz w:val="18"/>
          <w:szCs w:val="18"/>
        </w:rPr>
      </w:pPr>
    </w:p>
    <w:p w:rsidR="00494A9E" w:rsidRDefault="00494A9E" w:rsidP="00494A9E">
      <w:pPr>
        <w:rPr>
          <w:rFonts w:ascii="Open Sans" w:hAnsi="Open Sans" w:cs="Open Sans"/>
          <w:bCs/>
          <w:color w:val="003399"/>
          <w:sz w:val="18"/>
          <w:szCs w:val="18"/>
        </w:rPr>
      </w:pPr>
    </w:p>
    <w:p w:rsidR="00494A9E" w:rsidRDefault="00494A9E" w:rsidP="00115F5A">
      <w:pPr>
        <w:jc w:val="both"/>
        <w:textAlignment w:val="center"/>
        <w:rPr>
          <w:sz w:val="22"/>
          <w:szCs w:val="22"/>
        </w:rPr>
      </w:pPr>
    </w:p>
    <w:sectPr w:rsidR="00494A9E" w:rsidSect="00362E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97547"/>
    <w:multiLevelType w:val="hybridMultilevel"/>
    <w:tmpl w:val="CBBEB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55F85"/>
    <w:multiLevelType w:val="hybridMultilevel"/>
    <w:tmpl w:val="8ADA58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A611E"/>
    <w:multiLevelType w:val="hybridMultilevel"/>
    <w:tmpl w:val="2626F670"/>
    <w:lvl w:ilvl="0" w:tplc="0428D55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034B7"/>
    <w:multiLevelType w:val="hybridMultilevel"/>
    <w:tmpl w:val="28FA776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700E1"/>
    <w:multiLevelType w:val="hybridMultilevel"/>
    <w:tmpl w:val="93E07DA2"/>
    <w:lvl w:ilvl="0" w:tplc="4A389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372D3"/>
    <w:multiLevelType w:val="multilevel"/>
    <w:tmpl w:val="ABF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AE4F09"/>
    <w:multiLevelType w:val="hybridMultilevel"/>
    <w:tmpl w:val="AB9880F8"/>
    <w:lvl w:ilvl="0" w:tplc="BDAE6D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68"/>
    <w:rsid w:val="00011850"/>
    <w:rsid w:val="00067485"/>
    <w:rsid w:val="00074B04"/>
    <w:rsid w:val="000A1D3A"/>
    <w:rsid w:val="000B0913"/>
    <w:rsid w:val="000E0852"/>
    <w:rsid w:val="00115F5A"/>
    <w:rsid w:val="00147B53"/>
    <w:rsid w:val="0018359A"/>
    <w:rsid w:val="001904A3"/>
    <w:rsid w:val="00193FD4"/>
    <w:rsid w:val="001B19EB"/>
    <w:rsid w:val="001D09E6"/>
    <w:rsid w:val="001E54D3"/>
    <w:rsid w:val="002167FD"/>
    <w:rsid w:val="0025074F"/>
    <w:rsid w:val="002655B0"/>
    <w:rsid w:val="00265A03"/>
    <w:rsid w:val="00272DF3"/>
    <w:rsid w:val="00290116"/>
    <w:rsid w:val="0031176B"/>
    <w:rsid w:val="00316310"/>
    <w:rsid w:val="0032340A"/>
    <w:rsid w:val="003402AC"/>
    <w:rsid w:val="003407D5"/>
    <w:rsid w:val="0034673A"/>
    <w:rsid w:val="00353164"/>
    <w:rsid w:val="00362EA4"/>
    <w:rsid w:val="00377951"/>
    <w:rsid w:val="00391CB8"/>
    <w:rsid w:val="003A18D1"/>
    <w:rsid w:val="003A780F"/>
    <w:rsid w:val="003B742D"/>
    <w:rsid w:val="003C1D81"/>
    <w:rsid w:val="003C39AE"/>
    <w:rsid w:val="003E42F0"/>
    <w:rsid w:val="003E6367"/>
    <w:rsid w:val="003F4BB6"/>
    <w:rsid w:val="004357D7"/>
    <w:rsid w:val="00451093"/>
    <w:rsid w:val="00466073"/>
    <w:rsid w:val="00471DB2"/>
    <w:rsid w:val="00494A9E"/>
    <w:rsid w:val="004A7142"/>
    <w:rsid w:val="005126D5"/>
    <w:rsid w:val="00513694"/>
    <w:rsid w:val="00525796"/>
    <w:rsid w:val="00543481"/>
    <w:rsid w:val="00582E47"/>
    <w:rsid w:val="00593AFF"/>
    <w:rsid w:val="005C1F1A"/>
    <w:rsid w:val="005C7E20"/>
    <w:rsid w:val="005D069C"/>
    <w:rsid w:val="005D6D36"/>
    <w:rsid w:val="005E7D1C"/>
    <w:rsid w:val="0061674D"/>
    <w:rsid w:val="00633CCA"/>
    <w:rsid w:val="00646D3D"/>
    <w:rsid w:val="006706AE"/>
    <w:rsid w:val="00682252"/>
    <w:rsid w:val="006977B7"/>
    <w:rsid w:val="006C06A1"/>
    <w:rsid w:val="006D162B"/>
    <w:rsid w:val="00725D90"/>
    <w:rsid w:val="00726529"/>
    <w:rsid w:val="00726FDA"/>
    <w:rsid w:val="00735C11"/>
    <w:rsid w:val="00744DD1"/>
    <w:rsid w:val="00752D5A"/>
    <w:rsid w:val="00787333"/>
    <w:rsid w:val="007B4D74"/>
    <w:rsid w:val="007C0FDB"/>
    <w:rsid w:val="00801D8F"/>
    <w:rsid w:val="00802C20"/>
    <w:rsid w:val="00807FEB"/>
    <w:rsid w:val="00820DD2"/>
    <w:rsid w:val="0086110C"/>
    <w:rsid w:val="00881CFF"/>
    <w:rsid w:val="00900D41"/>
    <w:rsid w:val="00937A23"/>
    <w:rsid w:val="00946929"/>
    <w:rsid w:val="009568E8"/>
    <w:rsid w:val="00972B65"/>
    <w:rsid w:val="0097554A"/>
    <w:rsid w:val="009B6DCB"/>
    <w:rsid w:val="009E7186"/>
    <w:rsid w:val="009F121F"/>
    <w:rsid w:val="009F5D68"/>
    <w:rsid w:val="00A61B6E"/>
    <w:rsid w:val="00A67735"/>
    <w:rsid w:val="00A74E6C"/>
    <w:rsid w:val="00AA2734"/>
    <w:rsid w:val="00B061CF"/>
    <w:rsid w:val="00B46118"/>
    <w:rsid w:val="00B522C1"/>
    <w:rsid w:val="00B84419"/>
    <w:rsid w:val="00B97020"/>
    <w:rsid w:val="00BD57C3"/>
    <w:rsid w:val="00BD654D"/>
    <w:rsid w:val="00BE22CE"/>
    <w:rsid w:val="00C15593"/>
    <w:rsid w:val="00C23D29"/>
    <w:rsid w:val="00C50384"/>
    <w:rsid w:val="00C70314"/>
    <w:rsid w:val="00C80418"/>
    <w:rsid w:val="00CA15B9"/>
    <w:rsid w:val="00CA7071"/>
    <w:rsid w:val="00CB6440"/>
    <w:rsid w:val="00CD3EB6"/>
    <w:rsid w:val="00CF00C0"/>
    <w:rsid w:val="00D17D73"/>
    <w:rsid w:val="00DB74DC"/>
    <w:rsid w:val="00DC078F"/>
    <w:rsid w:val="00DC3A84"/>
    <w:rsid w:val="00DD5A4B"/>
    <w:rsid w:val="00DE25CA"/>
    <w:rsid w:val="00DF2335"/>
    <w:rsid w:val="00E17881"/>
    <w:rsid w:val="00E241A4"/>
    <w:rsid w:val="00E34F95"/>
    <w:rsid w:val="00E36A32"/>
    <w:rsid w:val="00E432D7"/>
    <w:rsid w:val="00EB0F12"/>
    <w:rsid w:val="00EB5177"/>
    <w:rsid w:val="00EC7AF3"/>
    <w:rsid w:val="00F15C95"/>
    <w:rsid w:val="00F33038"/>
    <w:rsid w:val="00F56033"/>
    <w:rsid w:val="00F64C4D"/>
    <w:rsid w:val="00F93572"/>
    <w:rsid w:val="00F957D2"/>
    <w:rsid w:val="00F95DF8"/>
    <w:rsid w:val="00FB0678"/>
    <w:rsid w:val="00FB1F38"/>
    <w:rsid w:val="00FE2CD9"/>
    <w:rsid w:val="00FE631A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E6E3"/>
  <w15:docId w15:val="{F1498EA7-F4E2-47A8-8B21-984E3854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A1D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Titre2"/>
    <w:autoRedefine/>
    <w:qFormat/>
    <w:rsid w:val="000A1D3A"/>
    <w:pPr>
      <w:spacing w:before="280" w:after="240" w:line="276" w:lineRule="auto"/>
    </w:pPr>
    <w:rPr>
      <w:rFonts w:ascii="Times New Roman" w:hAnsi="Times New Roman"/>
      <w:b/>
      <w:color w:val="000000" w:themeColor="text1"/>
    </w:rPr>
  </w:style>
  <w:style w:type="character" w:customStyle="1" w:styleId="Titre2Car">
    <w:name w:val="Titre 2 Car"/>
    <w:basedOn w:val="Policepardfaut"/>
    <w:link w:val="Titre2"/>
    <w:uiPriority w:val="9"/>
    <w:semiHidden/>
    <w:rsid w:val="000A1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85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850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67735"/>
    <w:pPr>
      <w:ind w:left="720"/>
      <w:contextualSpacing/>
    </w:pPr>
    <w:rPr>
      <w:rFonts w:eastAsiaTheme="minorEastAsia"/>
      <w:lang w:eastAsia="ja-JP"/>
    </w:rPr>
  </w:style>
  <w:style w:type="paragraph" w:styleId="PrformatHTML">
    <w:name w:val="HTML Preformatted"/>
    <w:basedOn w:val="Normal"/>
    <w:link w:val="PrformatHTMLCar"/>
    <w:uiPriority w:val="99"/>
    <w:unhideWhenUsed/>
    <w:rsid w:val="0037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7795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957D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655B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55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3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494A9E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inette.lemoine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3D5F-3D12-DF49-9197-AF81C601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Avettand-Fenoel</dc:creator>
  <cp:lastModifiedBy>pascal.antoinette corbel.lemoine</cp:lastModifiedBy>
  <cp:revision>3</cp:revision>
  <cp:lastPrinted>2020-07-08T09:37:00Z</cp:lastPrinted>
  <dcterms:created xsi:type="dcterms:W3CDTF">2021-02-23T16:29:00Z</dcterms:created>
  <dcterms:modified xsi:type="dcterms:W3CDTF">2021-02-23T18:38:00Z</dcterms:modified>
</cp:coreProperties>
</file>