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57" w:rsidRPr="0021368E" w:rsidRDefault="00262557" w:rsidP="0021368E">
      <w:pPr>
        <w:pStyle w:val="En-tte"/>
        <w:spacing w:line="240" w:lineRule="auto"/>
        <w:jc w:val="both"/>
        <w:rPr>
          <w:rFonts w:ascii="Arial" w:hAnsi="Arial" w:cs="Arial"/>
          <w:bCs/>
          <w:sz w:val="18"/>
          <w:szCs w:val="18"/>
        </w:rPr>
      </w:pPr>
    </w:p>
    <w:p w:rsidR="00262557" w:rsidRPr="003054E2" w:rsidRDefault="00262557" w:rsidP="0021368E">
      <w:pPr>
        <w:pStyle w:val="En-tte"/>
        <w:spacing w:line="240" w:lineRule="auto"/>
        <w:jc w:val="both"/>
        <w:rPr>
          <w:rFonts w:ascii="Arial" w:hAnsi="Arial" w:cs="Arial"/>
          <w:b/>
          <w:bCs/>
          <w:i/>
          <w:iCs/>
          <w:sz w:val="18"/>
          <w:szCs w:val="18"/>
        </w:rPr>
      </w:pPr>
      <w:r w:rsidRPr="0021368E">
        <w:rPr>
          <w:rFonts w:ascii="Arial" w:hAnsi="Arial" w:cs="Arial"/>
          <w:bCs/>
          <w:sz w:val="18"/>
          <w:szCs w:val="18"/>
        </w:rPr>
        <w:t>Date de Création :</w:t>
      </w:r>
      <w:r w:rsidRPr="0021368E">
        <w:rPr>
          <w:rFonts w:ascii="Arial" w:hAnsi="Arial" w:cs="Arial"/>
          <w:b/>
          <w:bCs/>
          <w:i/>
          <w:iCs/>
          <w:sz w:val="18"/>
          <w:szCs w:val="18"/>
        </w:rPr>
        <w:t xml:space="preserve"> </w:t>
      </w:r>
      <w:r w:rsidRPr="003054E2">
        <w:rPr>
          <w:rFonts w:ascii="Arial" w:hAnsi="Arial" w:cs="Arial"/>
          <w:b/>
          <w:bCs/>
          <w:i/>
          <w:iCs/>
          <w:sz w:val="18"/>
          <w:szCs w:val="18"/>
        </w:rPr>
        <w:t>19/08/2013</w:t>
      </w:r>
    </w:p>
    <w:p w:rsidR="00262557" w:rsidRPr="0021368E" w:rsidRDefault="00262557" w:rsidP="0021368E">
      <w:pPr>
        <w:pStyle w:val="En-tte"/>
        <w:tabs>
          <w:tab w:val="clear" w:pos="4536"/>
          <w:tab w:val="clear" w:pos="9072"/>
          <w:tab w:val="left" w:pos="5787"/>
        </w:tabs>
        <w:spacing w:line="240" w:lineRule="auto"/>
        <w:jc w:val="both"/>
        <w:rPr>
          <w:rFonts w:ascii="Arial" w:hAnsi="Arial" w:cs="Arial"/>
          <w:b/>
          <w:bCs/>
          <w:i/>
          <w:iCs/>
          <w:sz w:val="18"/>
          <w:szCs w:val="18"/>
        </w:rPr>
      </w:pPr>
      <w:r w:rsidRPr="003054E2">
        <w:rPr>
          <w:rFonts w:ascii="Arial" w:hAnsi="Arial" w:cs="Arial"/>
          <w:sz w:val="18"/>
          <w:szCs w:val="18"/>
        </w:rPr>
        <w:t xml:space="preserve">Date de la remise à jour : </w:t>
      </w:r>
      <w:r w:rsidRPr="003054E2">
        <w:rPr>
          <w:rFonts w:ascii="Arial" w:hAnsi="Arial" w:cs="Arial"/>
          <w:b/>
          <w:bCs/>
          <w:i/>
          <w:iCs/>
          <w:sz w:val="18"/>
          <w:szCs w:val="18"/>
        </w:rPr>
        <w:t>21/01/2014</w:t>
      </w:r>
      <w:r w:rsidRPr="0021368E">
        <w:rPr>
          <w:rFonts w:ascii="Arial" w:hAnsi="Arial" w:cs="Arial"/>
          <w:b/>
          <w:bCs/>
          <w:i/>
          <w:iCs/>
          <w:sz w:val="18"/>
          <w:szCs w:val="18"/>
        </w:rPr>
        <w:tab/>
      </w:r>
    </w:p>
    <w:p w:rsidR="00262557" w:rsidRPr="0021368E" w:rsidRDefault="00262557" w:rsidP="0021368E">
      <w:pPr>
        <w:spacing w:line="240" w:lineRule="auto"/>
        <w:jc w:val="both"/>
        <w:rPr>
          <w:rFonts w:ascii="Arial" w:hAnsi="Arial" w:cs="Arial"/>
          <w:sz w:val="18"/>
          <w:szCs w:val="18"/>
        </w:rPr>
      </w:pPr>
    </w:p>
    <w:p w:rsidR="00262557" w:rsidRPr="0021368E" w:rsidRDefault="00262557" w:rsidP="00AF3726">
      <w:pPr>
        <w:spacing w:line="240" w:lineRule="auto"/>
        <w:jc w:val="both"/>
        <w:rPr>
          <w:rFonts w:ascii="Arial" w:hAnsi="Arial" w:cs="Arial"/>
          <w:sz w:val="18"/>
          <w:szCs w:val="18"/>
        </w:rPr>
      </w:pPr>
    </w:p>
    <w:tbl>
      <w:tblPr>
        <w:tblW w:w="8575" w:type="dxa"/>
        <w:jc w:val="center"/>
        <w:tblCellMar>
          <w:left w:w="70" w:type="dxa"/>
          <w:right w:w="70" w:type="dxa"/>
        </w:tblCellMar>
        <w:tblLook w:val="0000" w:firstRow="0" w:lastRow="0" w:firstColumn="0" w:lastColumn="0" w:noHBand="0" w:noVBand="0"/>
      </w:tblPr>
      <w:tblGrid>
        <w:gridCol w:w="1607"/>
        <w:gridCol w:w="2788"/>
        <w:gridCol w:w="2694"/>
        <w:gridCol w:w="1486"/>
      </w:tblGrid>
      <w:tr w:rsidR="00262557" w:rsidRPr="00845213" w:rsidTr="00BF4994">
        <w:trPr>
          <w:trHeight w:val="520"/>
          <w:jc w:val="center"/>
        </w:trPr>
        <w:tc>
          <w:tcPr>
            <w:tcW w:w="1607" w:type="dxa"/>
            <w:tcBorders>
              <w:top w:val="single" w:sz="4" w:space="0" w:color="auto"/>
              <w:bottom w:val="single" w:sz="4" w:space="0" w:color="auto"/>
            </w:tcBorders>
          </w:tcPr>
          <w:p w:rsidR="00262557" w:rsidRPr="00845213" w:rsidRDefault="00262557" w:rsidP="00BF4994">
            <w:pPr>
              <w:spacing w:before="120" w:after="120" w:line="240" w:lineRule="auto"/>
              <w:jc w:val="both"/>
              <w:rPr>
                <w:rFonts w:cs="Arial"/>
                <w:b/>
                <w:bCs/>
              </w:rPr>
            </w:pPr>
          </w:p>
        </w:tc>
        <w:tc>
          <w:tcPr>
            <w:tcW w:w="2788" w:type="dxa"/>
            <w:tcBorders>
              <w:top w:val="single" w:sz="4" w:space="0" w:color="auto"/>
              <w:bottom w:val="single" w:sz="4" w:space="0" w:color="auto"/>
            </w:tcBorders>
          </w:tcPr>
          <w:p w:rsidR="00262557" w:rsidRPr="00845213" w:rsidRDefault="00262557" w:rsidP="00BF4994">
            <w:pPr>
              <w:spacing w:before="120" w:after="120" w:line="240" w:lineRule="auto"/>
              <w:jc w:val="both"/>
              <w:rPr>
                <w:rFonts w:cs="Arial"/>
                <w:b/>
                <w:bCs/>
              </w:rPr>
            </w:pPr>
            <w:r w:rsidRPr="00845213">
              <w:rPr>
                <w:rFonts w:cs="Arial"/>
                <w:b/>
                <w:bCs/>
              </w:rPr>
              <w:t>Nom</w:t>
            </w:r>
          </w:p>
        </w:tc>
        <w:tc>
          <w:tcPr>
            <w:tcW w:w="2694" w:type="dxa"/>
            <w:tcBorders>
              <w:top w:val="single" w:sz="4" w:space="0" w:color="auto"/>
              <w:bottom w:val="single" w:sz="4" w:space="0" w:color="auto"/>
            </w:tcBorders>
          </w:tcPr>
          <w:p w:rsidR="00262557" w:rsidRPr="00845213" w:rsidRDefault="00262557" w:rsidP="00BF4994">
            <w:pPr>
              <w:spacing w:before="120" w:after="120" w:line="240" w:lineRule="auto"/>
              <w:jc w:val="both"/>
              <w:rPr>
                <w:rFonts w:cs="Arial"/>
                <w:b/>
                <w:bCs/>
              </w:rPr>
            </w:pPr>
            <w:r w:rsidRPr="00845213">
              <w:rPr>
                <w:rFonts w:cs="Arial"/>
                <w:b/>
                <w:bCs/>
              </w:rPr>
              <w:t>Hôpital</w:t>
            </w:r>
          </w:p>
        </w:tc>
        <w:tc>
          <w:tcPr>
            <w:tcW w:w="1486" w:type="dxa"/>
            <w:tcBorders>
              <w:top w:val="single" w:sz="4" w:space="0" w:color="auto"/>
              <w:bottom w:val="single" w:sz="4" w:space="0" w:color="auto"/>
            </w:tcBorders>
          </w:tcPr>
          <w:p w:rsidR="00262557" w:rsidRPr="00845213" w:rsidRDefault="00262557" w:rsidP="00BF4994">
            <w:pPr>
              <w:spacing w:before="120" w:after="120" w:line="240" w:lineRule="auto"/>
              <w:jc w:val="both"/>
              <w:rPr>
                <w:rFonts w:cs="Arial"/>
                <w:b/>
                <w:bCs/>
              </w:rPr>
            </w:pPr>
            <w:r w:rsidRPr="00845213">
              <w:rPr>
                <w:rFonts w:cs="Arial"/>
                <w:b/>
                <w:bCs/>
              </w:rPr>
              <w:t>Date</w:t>
            </w:r>
          </w:p>
        </w:tc>
      </w:tr>
      <w:tr w:rsidR="00262557" w:rsidRPr="00845213" w:rsidTr="00BF4994">
        <w:trPr>
          <w:trHeight w:val="520"/>
          <w:jc w:val="center"/>
        </w:trPr>
        <w:tc>
          <w:tcPr>
            <w:tcW w:w="1607" w:type="dxa"/>
            <w:tcBorders>
              <w:top w:val="single" w:sz="4" w:space="0" w:color="auto"/>
            </w:tcBorders>
          </w:tcPr>
          <w:p w:rsidR="00262557" w:rsidRPr="00845213" w:rsidRDefault="00262557" w:rsidP="00BF4994">
            <w:pPr>
              <w:spacing w:before="120" w:after="120" w:line="240" w:lineRule="auto"/>
              <w:jc w:val="both"/>
              <w:rPr>
                <w:rFonts w:cs="Arial"/>
              </w:rPr>
            </w:pPr>
            <w:r w:rsidRPr="00845213">
              <w:rPr>
                <w:rFonts w:cs="Arial"/>
              </w:rPr>
              <w:t>Rédacteur(s)</w:t>
            </w:r>
          </w:p>
        </w:tc>
        <w:tc>
          <w:tcPr>
            <w:tcW w:w="2788" w:type="dxa"/>
            <w:tcBorders>
              <w:top w:val="single" w:sz="4" w:space="0" w:color="auto"/>
            </w:tcBorders>
          </w:tcPr>
          <w:p w:rsidR="00262557" w:rsidRPr="00845213" w:rsidRDefault="00262557" w:rsidP="00BF4994">
            <w:pPr>
              <w:spacing w:before="120" w:after="120" w:line="240" w:lineRule="auto"/>
              <w:jc w:val="both"/>
              <w:rPr>
                <w:rFonts w:cs="Arial"/>
                <w:b/>
                <w:i/>
              </w:rPr>
            </w:pPr>
            <w:r>
              <w:rPr>
                <w:rFonts w:cs="Arial"/>
                <w:b/>
                <w:i/>
              </w:rPr>
              <w:t>Marie-</w:t>
            </w:r>
            <w:r w:rsidRPr="00845213">
              <w:rPr>
                <w:rFonts w:cs="Arial"/>
                <w:b/>
                <w:i/>
              </w:rPr>
              <w:t>Pierre BUISINE</w:t>
            </w:r>
          </w:p>
          <w:p w:rsidR="00262557" w:rsidRPr="00845213" w:rsidRDefault="00262557" w:rsidP="00BF4994">
            <w:pPr>
              <w:spacing w:before="120" w:after="120" w:line="240" w:lineRule="auto"/>
              <w:jc w:val="both"/>
              <w:rPr>
                <w:rFonts w:cs="Arial"/>
                <w:i/>
              </w:rPr>
            </w:pPr>
            <w:r w:rsidRPr="00845213">
              <w:rPr>
                <w:rFonts w:cs="Arial"/>
                <w:b/>
                <w:i/>
              </w:rPr>
              <w:t>Groupe de travail ANPGM</w:t>
            </w:r>
          </w:p>
        </w:tc>
        <w:tc>
          <w:tcPr>
            <w:tcW w:w="2694" w:type="dxa"/>
            <w:tcBorders>
              <w:top w:val="single" w:sz="4" w:space="0" w:color="auto"/>
            </w:tcBorders>
          </w:tcPr>
          <w:p w:rsidR="00262557" w:rsidRPr="00845213" w:rsidRDefault="00262557" w:rsidP="00BF4994">
            <w:pPr>
              <w:spacing w:before="120" w:after="120" w:line="240" w:lineRule="auto"/>
              <w:jc w:val="both"/>
              <w:rPr>
                <w:rFonts w:cs="Arial"/>
              </w:rPr>
            </w:pPr>
            <w:r w:rsidRPr="00845213">
              <w:rPr>
                <w:rFonts w:cs="Arial"/>
              </w:rPr>
              <w:t>CHRU Lille</w:t>
            </w:r>
          </w:p>
          <w:p w:rsidR="00262557" w:rsidRPr="00845213" w:rsidRDefault="00262557" w:rsidP="00BF4994">
            <w:pPr>
              <w:spacing w:before="120" w:after="120" w:line="240" w:lineRule="auto"/>
              <w:jc w:val="both"/>
              <w:rPr>
                <w:rFonts w:cs="Arial"/>
                <w:i/>
              </w:rPr>
            </w:pPr>
          </w:p>
        </w:tc>
        <w:tc>
          <w:tcPr>
            <w:tcW w:w="1486" w:type="dxa"/>
            <w:tcBorders>
              <w:top w:val="single" w:sz="4" w:space="0" w:color="auto"/>
            </w:tcBorders>
          </w:tcPr>
          <w:p w:rsidR="00262557" w:rsidRPr="00C261F9" w:rsidRDefault="00262557" w:rsidP="00BF4994">
            <w:pPr>
              <w:spacing w:before="120" w:after="120" w:line="240" w:lineRule="auto"/>
              <w:jc w:val="both"/>
              <w:rPr>
                <w:rFonts w:cs="Arial"/>
                <w:highlight w:val="yellow"/>
              </w:rPr>
            </w:pPr>
            <w:r w:rsidRPr="003054E2">
              <w:rPr>
                <w:rFonts w:cs="Arial"/>
              </w:rPr>
              <w:t>19/08/2013</w:t>
            </w:r>
          </w:p>
        </w:tc>
      </w:tr>
      <w:tr w:rsidR="00262557" w:rsidRPr="00845213" w:rsidTr="001B698F">
        <w:trPr>
          <w:trHeight w:val="545"/>
          <w:jc w:val="center"/>
        </w:trPr>
        <w:tc>
          <w:tcPr>
            <w:tcW w:w="1607" w:type="dxa"/>
          </w:tcPr>
          <w:p w:rsidR="00262557" w:rsidRPr="00845213" w:rsidRDefault="00262557" w:rsidP="00BF4994">
            <w:pPr>
              <w:spacing w:before="120" w:after="120" w:line="240" w:lineRule="auto"/>
              <w:jc w:val="both"/>
              <w:rPr>
                <w:rFonts w:cs="Arial"/>
              </w:rPr>
            </w:pPr>
            <w:r w:rsidRPr="00845213">
              <w:rPr>
                <w:rFonts w:cs="Arial"/>
              </w:rPr>
              <w:t>Approbateur(s)</w:t>
            </w:r>
          </w:p>
        </w:tc>
        <w:tc>
          <w:tcPr>
            <w:tcW w:w="2788" w:type="dxa"/>
          </w:tcPr>
          <w:p w:rsidR="00262557" w:rsidRPr="00845213" w:rsidRDefault="00262557" w:rsidP="00BF4994">
            <w:pPr>
              <w:spacing w:before="120" w:after="120" w:line="240" w:lineRule="auto"/>
              <w:jc w:val="both"/>
              <w:rPr>
                <w:rFonts w:cs="Arial"/>
                <w:b/>
              </w:rPr>
            </w:pPr>
            <w:r w:rsidRPr="00845213">
              <w:rPr>
                <w:rFonts w:cs="Arial"/>
                <w:b/>
              </w:rPr>
              <w:t>Conseil d’Administration</w:t>
            </w:r>
          </w:p>
        </w:tc>
        <w:tc>
          <w:tcPr>
            <w:tcW w:w="2694" w:type="dxa"/>
          </w:tcPr>
          <w:p w:rsidR="00262557" w:rsidRPr="00845213" w:rsidRDefault="00262557" w:rsidP="00BF4994">
            <w:pPr>
              <w:spacing w:before="120" w:after="120" w:line="240" w:lineRule="auto"/>
              <w:jc w:val="both"/>
              <w:rPr>
                <w:rFonts w:cs="Arial"/>
                <w:iCs/>
                <w:lang w:val="en-GB"/>
              </w:rPr>
            </w:pPr>
          </w:p>
        </w:tc>
        <w:tc>
          <w:tcPr>
            <w:tcW w:w="1486" w:type="dxa"/>
          </w:tcPr>
          <w:p w:rsidR="00262557" w:rsidRPr="00845213" w:rsidRDefault="001B698F" w:rsidP="00BF4994">
            <w:pPr>
              <w:spacing w:before="120" w:after="120" w:line="240" w:lineRule="auto"/>
              <w:jc w:val="both"/>
              <w:rPr>
                <w:rFonts w:cs="Arial"/>
                <w:iCs/>
                <w:lang w:val="en-GB"/>
              </w:rPr>
            </w:pPr>
            <w:bookmarkStart w:id="0" w:name="_GoBack"/>
            <w:r>
              <w:rPr>
                <w:rFonts w:cs="Arial"/>
                <w:iCs/>
                <w:lang w:val="en-GB"/>
              </w:rPr>
              <w:t>26/02/2014</w:t>
            </w:r>
            <w:bookmarkEnd w:id="0"/>
          </w:p>
        </w:tc>
      </w:tr>
      <w:tr w:rsidR="001B698F" w:rsidRPr="00845213" w:rsidTr="00BF4994">
        <w:trPr>
          <w:trHeight w:val="545"/>
          <w:jc w:val="center"/>
        </w:trPr>
        <w:tc>
          <w:tcPr>
            <w:tcW w:w="1607" w:type="dxa"/>
            <w:tcBorders>
              <w:bottom w:val="single" w:sz="4" w:space="0" w:color="auto"/>
            </w:tcBorders>
          </w:tcPr>
          <w:p w:rsidR="001B698F" w:rsidRPr="00845213" w:rsidRDefault="001B698F" w:rsidP="00BF4994">
            <w:pPr>
              <w:spacing w:before="120" w:after="120" w:line="240" w:lineRule="auto"/>
              <w:jc w:val="both"/>
              <w:rPr>
                <w:rFonts w:cs="Arial"/>
              </w:rPr>
            </w:pPr>
          </w:p>
        </w:tc>
        <w:tc>
          <w:tcPr>
            <w:tcW w:w="2788" w:type="dxa"/>
            <w:tcBorders>
              <w:bottom w:val="single" w:sz="4" w:space="0" w:color="auto"/>
            </w:tcBorders>
          </w:tcPr>
          <w:p w:rsidR="001B698F" w:rsidRPr="00845213" w:rsidRDefault="001B698F" w:rsidP="00BF4994">
            <w:pPr>
              <w:spacing w:before="120" w:after="120" w:line="240" w:lineRule="auto"/>
              <w:jc w:val="both"/>
              <w:rPr>
                <w:rFonts w:cs="Arial"/>
                <w:b/>
              </w:rPr>
            </w:pPr>
          </w:p>
        </w:tc>
        <w:tc>
          <w:tcPr>
            <w:tcW w:w="2694" w:type="dxa"/>
            <w:tcBorders>
              <w:bottom w:val="single" w:sz="4" w:space="0" w:color="auto"/>
            </w:tcBorders>
          </w:tcPr>
          <w:p w:rsidR="001B698F" w:rsidRPr="00845213" w:rsidRDefault="001B698F" w:rsidP="00BF4994">
            <w:pPr>
              <w:spacing w:before="120" w:after="120" w:line="240" w:lineRule="auto"/>
              <w:jc w:val="both"/>
              <w:rPr>
                <w:rFonts w:cs="Arial"/>
                <w:iCs/>
                <w:lang w:val="en-GB"/>
              </w:rPr>
            </w:pPr>
          </w:p>
        </w:tc>
        <w:tc>
          <w:tcPr>
            <w:tcW w:w="1486" w:type="dxa"/>
            <w:tcBorders>
              <w:bottom w:val="single" w:sz="4" w:space="0" w:color="auto"/>
            </w:tcBorders>
          </w:tcPr>
          <w:p w:rsidR="001B698F" w:rsidRPr="00845213" w:rsidRDefault="001B698F" w:rsidP="00BF4994">
            <w:pPr>
              <w:spacing w:before="120" w:after="120" w:line="240" w:lineRule="auto"/>
              <w:jc w:val="both"/>
              <w:rPr>
                <w:rFonts w:cs="Arial"/>
                <w:iCs/>
                <w:lang w:val="en-GB"/>
              </w:rPr>
            </w:pPr>
          </w:p>
        </w:tc>
      </w:tr>
    </w:tbl>
    <w:p w:rsidR="00262557" w:rsidRPr="0021368E" w:rsidRDefault="00262557" w:rsidP="00AF3726">
      <w:pPr>
        <w:spacing w:line="240" w:lineRule="auto"/>
        <w:jc w:val="both"/>
        <w:rPr>
          <w:rFonts w:ascii="Arial" w:hAnsi="Arial" w:cs="Arial"/>
        </w:rPr>
      </w:pPr>
    </w:p>
    <w:p w:rsidR="00262557" w:rsidRPr="00845213" w:rsidRDefault="00262557" w:rsidP="00AF3726">
      <w:pPr>
        <w:spacing w:line="240" w:lineRule="auto"/>
        <w:jc w:val="both"/>
      </w:pPr>
      <w:r w:rsidRPr="00845213">
        <w:rPr>
          <w:rFonts w:cs="Arial"/>
          <w:b/>
        </w:rPr>
        <w:t>Groupe de travail</w:t>
      </w:r>
      <w:r w:rsidRPr="00845213">
        <w:rPr>
          <w:rFonts w:cs="Arial"/>
        </w:rPr>
        <w:t xml:space="preserve"> : Marie-Pierre Buisine (Lille), Bénédicte Gérard (Strasbourg), Etienne Rouleau (I. Curie, Paris ; groupe InterLOQT), Pascale Saugier-Veber (Rouen), Jérôme Bouligand (AP-HP Bicêtre, </w:t>
      </w:r>
      <w:r w:rsidRPr="00845213">
        <w:t>Le Kremlin-Bicêtre)</w:t>
      </w:r>
      <w:r w:rsidRPr="00845213">
        <w:rPr>
          <w:rFonts w:cs="Arial"/>
        </w:rPr>
        <w:t xml:space="preserve">, Myriam Bronner (Nancy), Catherine Costa (AP-HP Cochin, Paris), Claire-Marie Dhaenens (Lille), Bruno Francou (AP-HP Bicêtre, </w:t>
      </w:r>
      <w:r w:rsidRPr="00845213">
        <w:t>Le Kremlin-Bicêtre)</w:t>
      </w:r>
      <w:r w:rsidRPr="00845213">
        <w:rPr>
          <w:rFonts w:cs="Arial"/>
        </w:rPr>
        <w:t xml:space="preserve">, Mathilde Frétigny (Lyon), Tonio Lovecchio (Lille), Michèle Misrahi (AP-HP Bicêtre, </w:t>
      </w:r>
      <w:r w:rsidRPr="00845213">
        <w:t xml:space="preserve">Le Kremlin-Bicêtre), </w:t>
      </w:r>
      <w:r w:rsidRPr="00845213">
        <w:rPr>
          <w:rFonts w:cs="Arial"/>
        </w:rPr>
        <w:t>Béatrice Parfait (AP-HP Cochin, Paris), Jean-Pierre Rabès (AP-HP Ambroise Paré, Boulogne), Cécile Saint-Martin (APHP Pitié-Salpêtrière, Paris), Aline Saunier (Nancy), Rosa Vargas-Poussou (AP-HP HEGP, Paris), Marie-Claire Vincent (Montpellier</w:t>
      </w:r>
      <w:r>
        <w:rPr>
          <w:rFonts w:cs="Arial"/>
        </w:rPr>
        <w:t>)</w:t>
      </w:r>
    </w:p>
    <w:p w:rsidR="00262557" w:rsidRPr="0021368E" w:rsidRDefault="00262557" w:rsidP="0021368E">
      <w:pPr>
        <w:spacing w:line="240" w:lineRule="auto"/>
        <w:jc w:val="both"/>
        <w:rPr>
          <w:rFonts w:ascii="Arial" w:hAnsi="Arial" w:cs="Arial"/>
        </w:rPr>
      </w:pPr>
    </w:p>
    <w:p w:rsidR="00262557" w:rsidRPr="0021368E" w:rsidRDefault="00262557" w:rsidP="0021368E">
      <w:pPr>
        <w:spacing w:line="240" w:lineRule="auto"/>
        <w:jc w:val="both"/>
        <w:rPr>
          <w:rFonts w:ascii="Arial" w:hAnsi="Arial" w:cs="Arial"/>
        </w:rPr>
      </w:pPr>
    </w:p>
    <w:p w:rsidR="00262557" w:rsidRPr="0021368E" w:rsidRDefault="00262557" w:rsidP="0021368E">
      <w:pPr>
        <w:spacing w:line="240" w:lineRule="auto"/>
        <w:jc w:val="both"/>
        <w:rPr>
          <w:rFonts w:ascii="Arial" w:hAnsi="Arial" w:cs="Arial"/>
          <w:b/>
        </w:rPr>
      </w:pPr>
      <w:r w:rsidRPr="0021368E">
        <w:rPr>
          <w:rFonts w:ascii="Arial" w:hAnsi="Arial" w:cs="Arial"/>
          <w:b/>
        </w:rPr>
        <w:t>Ce document  a été présenté à l’AG de l’ANPGM, le 30 janvier 2014</w:t>
      </w:r>
    </w:p>
    <w:p w:rsidR="00262557" w:rsidRPr="0021368E" w:rsidRDefault="00262557" w:rsidP="0021368E">
      <w:pPr>
        <w:spacing w:after="0" w:line="240" w:lineRule="auto"/>
        <w:jc w:val="both"/>
        <w:rPr>
          <w:rFonts w:ascii="Arial" w:hAnsi="Arial" w:cs="Arial"/>
        </w:rPr>
      </w:pPr>
      <w:r w:rsidRPr="0021368E">
        <w:rPr>
          <w:rFonts w:ascii="Arial" w:hAnsi="Arial" w:cs="Arial"/>
        </w:rPr>
        <w:br w:type="page"/>
      </w:r>
    </w:p>
    <w:p w:rsidR="00262557" w:rsidRPr="0021368E" w:rsidRDefault="00262557" w:rsidP="0021368E">
      <w:pPr>
        <w:spacing w:after="0" w:line="240" w:lineRule="auto"/>
        <w:jc w:val="both"/>
        <w:rPr>
          <w:rFonts w:ascii="Arial" w:hAnsi="Arial" w:cs="Arial"/>
          <w:b/>
          <w:i/>
          <w:iCs/>
        </w:rPr>
      </w:pPr>
      <w:r w:rsidRPr="0021368E">
        <w:rPr>
          <w:rFonts w:ascii="Arial" w:hAnsi="Arial" w:cs="Arial"/>
          <w:b/>
          <w:i/>
          <w:iCs/>
        </w:rPr>
        <w:t xml:space="preserve">Préambule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sz w:val="20"/>
          <w:szCs w:val="20"/>
        </w:rPr>
        <w:t xml:space="preserve">Les méthodes de détection de variation du nombre de copies sont nombreuses et variées : MLPA, QMPSF, MPLC, qPCR, CGH-array... Les documents qui suivent ont pour objectif d’aider à la constitution des dossiers de validation de ces méthodes. Ils décrivent les critères de qualité en vue d’une application dans le domaine de la génétique constitutionnelle. </w:t>
      </w:r>
      <w:r w:rsidRPr="0021368E">
        <w:rPr>
          <w:rFonts w:ascii="Arial" w:hAnsi="Arial" w:cs="Arial"/>
          <w:i/>
          <w:iCs/>
          <w:sz w:val="20"/>
          <w:szCs w:val="20"/>
        </w:rPr>
        <w:t xml:space="preserve">Ces critères ont été définis collégialement par un groupe de travail composé de membres de l’ANPGM et du groupe Unicancer-InterLOQT. </w:t>
      </w:r>
    </w:p>
    <w:p w:rsidR="00262557" w:rsidRPr="0021368E" w:rsidRDefault="00262557" w:rsidP="0021368E">
      <w:pPr>
        <w:pStyle w:val="Corpsdetexte2"/>
        <w:spacing w:after="0" w:line="240" w:lineRule="auto"/>
        <w:jc w:val="both"/>
        <w:rPr>
          <w:rFonts w:ascii="Arial" w:hAnsi="Arial" w:cs="Arial"/>
          <w:i/>
          <w:sz w:val="20"/>
          <w:szCs w:val="20"/>
        </w:rPr>
      </w:pPr>
    </w:p>
    <w:p w:rsidR="00262557" w:rsidRPr="0021368E" w:rsidRDefault="00262557" w:rsidP="0021368E">
      <w:pPr>
        <w:pStyle w:val="Corpsdetexte2"/>
        <w:spacing w:after="0" w:line="240" w:lineRule="auto"/>
        <w:jc w:val="both"/>
        <w:rPr>
          <w:rFonts w:ascii="Arial" w:hAnsi="Arial" w:cs="Arial"/>
          <w:i/>
          <w:sz w:val="20"/>
          <w:szCs w:val="20"/>
        </w:rPr>
      </w:pPr>
      <w:r>
        <w:rPr>
          <w:rFonts w:ascii="Arial" w:hAnsi="Arial" w:cs="Arial"/>
          <w:i/>
          <w:sz w:val="20"/>
          <w:szCs w:val="20"/>
        </w:rPr>
        <w:t>Le</w:t>
      </w:r>
      <w:r w:rsidRPr="0021368E">
        <w:rPr>
          <w:rFonts w:ascii="Arial" w:hAnsi="Arial" w:cs="Arial"/>
          <w:i/>
          <w:sz w:val="20"/>
          <w:szCs w:val="20"/>
        </w:rPr>
        <w:t xml:space="preserve"> document</w:t>
      </w:r>
      <w:r>
        <w:rPr>
          <w:rFonts w:ascii="Arial" w:hAnsi="Arial" w:cs="Arial"/>
          <w:i/>
          <w:sz w:val="20"/>
          <w:szCs w:val="20"/>
        </w:rPr>
        <w:t xml:space="preserve"> qui suit</w:t>
      </w:r>
      <w:r w:rsidRPr="0021368E">
        <w:rPr>
          <w:rFonts w:ascii="Arial" w:hAnsi="Arial" w:cs="Arial"/>
          <w:i/>
          <w:sz w:val="20"/>
          <w:szCs w:val="20"/>
        </w:rPr>
        <w:t xml:space="preserve"> </w:t>
      </w:r>
      <w:r w:rsidRPr="0021368E">
        <w:rPr>
          <w:rFonts w:ascii="Arial" w:hAnsi="Arial" w:cs="Arial"/>
          <w:i/>
          <w:iCs/>
          <w:sz w:val="20"/>
          <w:szCs w:val="20"/>
        </w:rPr>
        <w:t>fait la synthèse des éléments importants à prendre en considération</w:t>
      </w:r>
      <w:r w:rsidRPr="0021368E">
        <w:rPr>
          <w:rFonts w:ascii="Arial" w:hAnsi="Arial" w:cs="Arial"/>
          <w:i/>
          <w:sz w:val="20"/>
          <w:szCs w:val="20"/>
        </w:rPr>
        <w:t xml:space="preserve"> pour la constitution d’un dossier de validation de méthode de détection de variation du nombre de copies.</w:t>
      </w:r>
      <w:r w:rsidRPr="0021368E">
        <w:rPr>
          <w:rFonts w:ascii="Arial" w:hAnsi="Arial" w:cs="Arial"/>
          <w:i/>
          <w:iCs/>
          <w:sz w:val="20"/>
          <w:szCs w:val="20"/>
        </w:rPr>
        <w:t xml:space="preserve"> </w:t>
      </w:r>
      <w:r w:rsidRPr="0021368E">
        <w:rPr>
          <w:rFonts w:ascii="Arial" w:hAnsi="Arial" w:cs="Arial"/>
          <w:i/>
          <w:sz w:val="20"/>
          <w:szCs w:val="20"/>
        </w:rPr>
        <w:t xml:space="preserve">Il </w:t>
      </w:r>
      <w:r w:rsidRPr="0021368E">
        <w:rPr>
          <w:rFonts w:ascii="Arial" w:hAnsi="Arial" w:cs="Arial"/>
          <w:i/>
          <w:iCs/>
          <w:sz w:val="20"/>
          <w:szCs w:val="20"/>
        </w:rPr>
        <w:t>indique les paramètres à évaluer et donne des conseils quant à la démarche pour y parvenir.</w:t>
      </w:r>
    </w:p>
    <w:p w:rsidR="00262557" w:rsidRPr="0021368E" w:rsidRDefault="00262557" w:rsidP="0021368E">
      <w:pPr>
        <w:pStyle w:val="Corpsdetexte2"/>
        <w:spacing w:after="0" w:line="240" w:lineRule="auto"/>
        <w:jc w:val="both"/>
        <w:rPr>
          <w:rFonts w:ascii="Arial" w:hAnsi="Arial" w:cs="Arial"/>
          <w:i/>
          <w:sz w:val="20"/>
          <w:szCs w:val="20"/>
        </w:rPr>
      </w:pPr>
    </w:p>
    <w:p w:rsidR="00262557" w:rsidRPr="0021368E" w:rsidRDefault="00262557" w:rsidP="0021368E">
      <w:pPr>
        <w:spacing w:after="0" w:line="240" w:lineRule="auto"/>
        <w:jc w:val="both"/>
        <w:rPr>
          <w:rFonts w:ascii="Arial" w:hAnsi="Arial" w:cs="Arial"/>
          <w:i/>
          <w:iCs/>
          <w:sz w:val="20"/>
          <w:szCs w:val="20"/>
          <w:lang w:eastAsia="fr-FR"/>
        </w:rPr>
      </w:pPr>
      <w:r w:rsidRPr="0021368E">
        <w:rPr>
          <w:rFonts w:ascii="Arial" w:hAnsi="Arial" w:cs="Arial"/>
          <w:i/>
          <w:iCs/>
          <w:sz w:val="20"/>
          <w:szCs w:val="20"/>
          <w:lang w:eastAsia="fr-FR"/>
        </w:rPr>
        <w:t xml:space="preserve">Les documents </w:t>
      </w:r>
      <w:r>
        <w:rPr>
          <w:rFonts w:ascii="Arial" w:hAnsi="Arial" w:cs="Arial"/>
          <w:i/>
          <w:iCs/>
          <w:sz w:val="20"/>
          <w:szCs w:val="20"/>
          <w:lang w:eastAsia="fr-FR"/>
        </w:rPr>
        <w:t>annexes</w:t>
      </w:r>
      <w:r w:rsidRPr="0021368E">
        <w:rPr>
          <w:rFonts w:ascii="Arial" w:hAnsi="Arial" w:cs="Arial"/>
          <w:i/>
          <w:iCs/>
          <w:sz w:val="20"/>
          <w:szCs w:val="20"/>
          <w:lang w:eastAsia="fr-FR"/>
        </w:rPr>
        <w:t xml:space="preserve"> contiennent des propositions pour la constitution des dossiers de validation pour deux méthodes couramment utilisées pour la</w:t>
      </w:r>
      <w:r w:rsidRPr="0021368E">
        <w:rPr>
          <w:rFonts w:ascii="Arial" w:hAnsi="Arial" w:cs="Arial"/>
          <w:i/>
          <w:iCs/>
          <w:sz w:val="20"/>
          <w:szCs w:val="20"/>
        </w:rPr>
        <w:t xml:space="preserve"> détection de variation du nombre de copie</w:t>
      </w:r>
      <w:r w:rsidRPr="0021368E">
        <w:rPr>
          <w:rFonts w:ascii="Arial" w:hAnsi="Arial" w:cs="Arial"/>
          <w:i/>
          <w:iCs/>
          <w:sz w:val="20"/>
          <w:szCs w:val="20"/>
          <w:lang w:eastAsia="fr-FR"/>
        </w:rPr>
        <w:t xml:space="preserve"> : MLPA </w:t>
      </w:r>
      <w:r>
        <w:rPr>
          <w:rFonts w:ascii="Arial" w:hAnsi="Arial" w:cs="Arial"/>
          <w:i/>
          <w:iCs/>
          <w:sz w:val="20"/>
          <w:szCs w:val="20"/>
          <w:lang w:eastAsia="fr-FR"/>
        </w:rPr>
        <w:t xml:space="preserve">(BP-ANPGM_007 Annexe 1) </w:t>
      </w:r>
      <w:r w:rsidRPr="0021368E">
        <w:rPr>
          <w:rFonts w:ascii="Arial" w:hAnsi="Arial" w:cs="Arial"/>
          <w:i/>
          <w:iCs/>
          <w:sz w:val="20"/>
          <w:szCs w:val="20"/>
          <w:lang w:eastAsia="fr-FR"/>
        </w:rPr>
        <w:t>et QMPSF</w:t>
      </w:r>
      <w:r>
        <w:rPr>
          <w:rFonts w:ascii="Arial" w:hAnsi="Arial" w:cs="Arial"/>
          <w:i/>
          <w:iCs/>
          <w:sz w:val="20"/>
          <w:szCs w:val="20"/>
          <w:lang w:eastAsia="fr-FR"/>
        </w:rPr>
        <w:t xml:space="preserve"> (BP-ANPGM_007 Annexe 2)</w:t>
      </w:r>
      <w:r w:rsidRPr="0021368E">
        <w:rPr>
          <w:rFonts w:ascii="Arial" w:hAnsi="Arial" w:cs="Arial"/>
          <w:i/>
          <w:iCs/>
          <w:sz w:val="20"/>
          <w:szCs w:val="20"/>
          <w:lang w:eastAsia="fr-FR"/>
        </w:rPr>
        <w:t>.</w:t>
      </w:r>
    </w:p>
    <w:p w:rsidR="00262557" w:rsidRPr="0021368E" w:rsidRDefault="00262557" w:rsidP="0021368E">
      <w:pPr>
        <w:spacing w:after="0" w:line="240" w:lineRule="auto"/>
        <w:jc w:val="both"/>
        <w:rPr>
          <w:rFonts w:ascii="Arial" w:hAnsi="Arial" w:cs="Arial"/>
          <w:i/>
          <w:iCs/>
          <w:sz w:val="20"/>
          <w:szCs w:val="20"/>
          <w:lang w:eastAsia="fr-FR"/>
        </w:rPr>
      </w:pPr>
    </w:p>
    <w:p w:rsidR="00262557" w:rsidRPr="0021368E" w:rsidRDefault="00262557" w:rsidP="0021368E">
      <w:pPr>
        <w:spacing w:after="0" w:line="240" w:lineRule="auto"/>
        <w:jc w:val="both"/>
        <w:rPr>
          <w:rFonts w:ascii="Arial" w:hAnsi="Arial" w:cs="Arial"/>
          <w:i/>
          <w:iCs/>
          <w:sz w:val="20"/>
          <w:szCs w:val="20"/>
        </w:rPr>
      </w:pPr>
      <w:r w:rsidRPr="0021368E">
        <w:rPr>
          <w:rFonts w:ascii="Arial" w:hAnsi="Arial" w:cs="Arial"/>
          <w:i/>
          <w:iCs/>
          <w:sz w:val="20"/>
          <w:szCs w:val="20"/>
        </w:rPr>
        <w:t>A noter que ces documents doivent être considérés comme une aide à la constitution des dossiers de validation, non comme une contrainte. Ils sont à adapter en fonction des consignes institutionnelles et de l’environnement propre à chaque laboratoire.</w:t>
      </w:r>
    </w:p>
    <w:p w:rsidR="00262557" w:rsidRPr="0021368E" w:rsidRDefault="00262557" w:rsidP="0021368E">
      <w:pPr>
        <w:pStyle w:val="Corpsdetexte2"/>
        <w:spacing w:after="0" w:line="240" w:lineRule="auto"/>
        <w:jc w:val="both"/>
        <w:rPr>
          <w:rFonts w:ascii="Arial" w:hAnsi="Arial" w:cs="Arial"/>
          <w:i/>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r w:rsidRPr="0021368E">
        <w:rPr>
          <w:rFonts w:ascii="Arial" w:hAnsi="Arial" w:cs="Arial"/>
          <w:b/>
          <w:bCs/>
          <w:sz w:val="20"/>
          <w:szCs w:val="20"/>
        </w:rPr>
        <w:t>Documents de référence :</w:t>
      </w:r>
    </w:p>
    <w:p w:rsidR="00262557" w:rsidRPr="0021368E" w:rsidRDefault="00262557" w:rsidP="0021368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0"/>
          <w:szCs w:val="20"/>
        </w:rPr>
      </w:pPr>
    </w:p>
    <w:p w:rsidR="00262557" w:rsidRPr="0021368E" w:rsidRDefault="00262557" w:rsidP="0021368E">
      <w:pPr>
        <w:pStyle w:val="Corpsdetexte"/>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21368E">
        <w:rPr>
          <w:rFonts w:ascii="Arial" w:hAnsi="Arial" w:cs="Arial"/>
          <w:sz w:val="20"/>
          <w:szCs w:val="20"/>
        </w:rPr>
        <w:t>- Norme NF EN ISO 15189</w:t>
      </w:r>
    </w:p>
    <w:p w:rsidR="00262557" w:rsidRPr="0021368E" w:rsidRDefault="00262557" w:rsidP="0021368E">
      <w:pPr>
        <w:pStyle w:val="Corpsdetexte"/>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rPr>
      </w:pPr>
      <w:r w:rsidRPr="0021368E">
        <w:rPr>
          <w:rFonts w:ascii="Arial" w:hAnsi="Arial" w:cs="Arial"/>
          <w:sz w:val="20"/>
          <w:szCs w:val="20"/>
        </w:rPr>
        <w:t xml:space="preserve">- Guide technique d'accréditation de vérification (portée A) / validation (portée B) des méthodes en biologie médicale – SH GTA 04 </w:t>
      </w:r>
    </w:p>
    <w:p w:rsidR="00262557" w:rsidRPr="0021368E" w:rsidRDefault="00262557" w:rsidP="0021368E">
      <w:pPr>
        <w:pStyle w:val="Corpsdetexte"/>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szCs w:val="20"/>
          <w:lang w:val="en-GB"/>
        </w:rPr>
      </w:pPr>
      <w:r w:rsidRPr="0021368E">
        <w:rPr>
          <w:rFonts w:ascii="Arial" w:hAnsi="Arial" w:cs="Arial"/>
          <w:sz w:val="20"/>
          <w:szCs w:val="20"/>
          <w:lang w:val="en-GB"/>
        </w:rPr>
        <w:t>- Mattocks et al. A standardized framework for the validation and verification of clinical molecular genetic tests. Eur J Hum Genet. 2010 Dec;18(12):1276-88.</w:t>
      </w:r>
    </w:p>
    <w:p w:rsidR="00262557" w:rsidRPr="0021368E" w:rsidRDefault="00262557" w:rsidP="0021368E">
      <w:pPr>
        <w:pStyle w:val="Corpsdetexte"/>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sz w:val="20"/>
          <w:szCs w:val="20"/>
          <w:lang w:val="en-GB"/>
        </w:rPr>
      </w:pPr>
      <w:r w:rsidRPr="0021368E">
        <w:rPr>
          <w:rFonts w:ascii="Arial" w:hAnsi="Arial" w:cs="Arial"/>
          <w:sz w:val="20"/>
          <w:szCs w:val="20"/>
          <w:lang w:val="en-GB"/>
        </w:rPr>
        <w:t>-</w:t>
      </w:r>
      <w:r w:rsidRPr="0021368E">
        <w:rPr>
          <w:rFonts w:ascii="Arial" w:hAnsi="Arial" w:cs="Arial"/>
          <w:color w:val="000000"/>
          <w:sz w:val="20"/>
          <w:szCs w:val="20"/>
          <w:lang w:val="en-GB"/>
        </w:rPr>
        <w:t xml:space="preserve"> MLPA validation report. Multiplex Ligation-dependant Probe Amplification (MLPA) – an interlaboratory collaborative validation study, Eurogentest, 2006.</w:t>
      </w:r>
    </w:p>
    <w:p w:rsidR="00262557" w:rsidRPr="0021368E" w:rsidRDefault="00262557" w:rsidP="0021368E">
      <w:pPr>
        <w:pStyle w:val="Corpsdetexte2"/>
        <w:spacing w:after="0" w:line="240" w:lineRule="auto"/>
        <w:jc w:val="both"/>
        <w:rPr>
          <w:rFonts w:ascii="Arial" w:hAnsi="Arial" w:cs="Arial"/>
          <w:i/>
          <w:iCs/>
          <w:sz w:val="20"/>
          <w:szCs w:val="20"/>
          <w:lang w:val="en-GB"/>
        </w:rPr>
      </w:pPr>
    </w:p>
    <w:p w:rsidR="00262557" w:rsidRPr="00AF3726" w:rsidRDefault="00262557" w:rsidP="0021368E">
      <w:pPr>
        <w:pStyle w:val="Retraitcorpsdetexte2"/>
        <w:spacing w:line="240" w:lineRule="auto"/>
        <w:ind w:left="0"/>
        <w:jc w:val="both"/>
        <w:rPr>
          <w:rFonts w:ascii="Arial" w:hAnsi="Arial" w:cs="Arial"/>
          <w:i/>
          <w:iCs/>
          <w:sz w:val="20"/>
          <w:szCs w:val="20"/>
          <w:lang w:val="en-GB"/>
        </w:rPr>
      </w:pPr>
      <w:r w:rsidRPr="00AF3726">
        <w:rPr>
          <w:rFonts w:ascii="Arial" w:hAnsi="Arial" w:cs="Arial"/>
          <w:i/>
          <w:iCs/>
          <w:sz w:val="20"/>
          <w:szCs w:val="20"/>
          <w:lang w:val="en-GB"/>
        </w:rPr>
        <w:br w:type="page"/>
      </w:r>
    </w:p>
    <w:p w:rsidR="00262557" w:rsidRPr="00086C87" w:rsidRDefault="00262557" w:rsidP="0021368E">
      <w:pPr>
        <w:pStyle w:val="Retraitcorpsdetexte2"/>
        <w:spacing w:line="240" w:lineRule="auto"/>
        <w:ind w:left="0"/>
        <w:jc w:val="both"/>
        <w:rPr>
          <w:rFonts w:ascii="Arial" w:hAnsi="Arial" w:cs="Arial"/>
          <w:b/>
          <w:iCs/>
          <w:sz w:val="24"/>
          <w:szCs w:val="24"/>
        </w:rPr>
      </w:pPr>
      <w:r w:rsidRPr="00086C87">
        <w:rPr>
          <w:rFonts w:ascii="Arial" w:hAnsi="Arial" w:cs="Arial"/>
          <w:b/>
          <w:iCs/>
          <w:sz w:val="24"/>
          <w:szCs w:val="24"/>
        </w:rPr>
        <w:t xml:space="preserve">Recommandations générales pour la validation des </w:t>
      </w:r>
      <w:r w:rsidRPr="00086C87">
        <w:rPr>
          <w:rFonts w:ascii="Arial" w:hAnsi="Arial" w:cs="Arial"/>
          <w:b/>
          <w:sz w:val="24"/>
          <w:szCs w:val="24"/>
        </w:rPr>
        <w:t>méthodes de détection de variation de nombre de copies en génétique constitutionnelle</w:t>
      </w:r>
    </w:p>
    <w:p w:rsidR="00262557" w:rsidRPr="0021368E" w:rsidRDefault="00262557" w:rsidP="0021368E">
      <w:pPr>
        <w:spacing w:line="240" w:lineRule="auto"/>
        <w:jc w:val="both"/>
        <w:rPr>
          <w:rFonts w:ascii="Arial" w:hAnsi="Arial" w:cs="Arial"/>
          <w:b/>
          <w:i/>
          <w:iCs/>
          <w:sz w:val="18"/>
          <w:szCs w:val="18"/>
        </w:rPr>
      </w:pP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b/>
          <w:i/>
          <w:iCs/>
        </w:rPr>
      </w:pPr>
      <w:r w:rsidRPr="0021368E">
        <w:rPr>
          <w:rFonts w:ascii="Arial" w:hAnsi="Arial" w:cs="Arial"/>
          <w:b/>
          <w:i/>
          <w:iCs/>
        </w:rPr>
        <w:t xml:space="preserve">1. Type de validation </w:t>
      </w:r>
    </w:p>
    <w:p w:rsidR="00262557" w:rsidRPr="0021368E" w:rsidRDefault="00262557" w:rsidP="0021368E">
      <w:pPr>
        <w:pStyle w:val="Corpsdetexte2"/>
        <w:spacing w:after="0" w:line="240" w:lineRule="auto"/>
        <w:jc w:val="both"/>
        <w:rPr>
          <w:rFonts w:ascii="Arial" w:hAnsi="Arial" w:cs="Arial"/>
          <w:b/>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 xml:space="preserve">Les méthodes de détection de variation du nombre de copies doivent faire l’objet d’une </w:t>
      </w:r>
      <w:r w:rsidRPr="0021368E">
        <w:rPr>
          <w:rFonts w:ascii="Arial" w:hAnsi="Arial" w:cs="Arial"/>
          <w:b/>
          <w:i/>
          <w:iCs/>
          <w:sz w:val="20"/>
          <w:szCs w:val="20"/>
        </w:rPr>
        <w:t>validation des performances</w:t>
      </w:r>
      <w:r w:rsidRPr="0021368E">
        <w:rPr>
          <w:rFonts w:ascii="Arial" w:hAnsi="Arial" w:cs="Arial"/>
          <w:i/>
          <w:iCs/>
          <w:sz w:val="20"/>
          <w:szCs w:val="20"/>
        </w:rPr>
        <w:t xml:space="preserve"> (</w:t>
      </w:r>
      <w:r w:rsidRPr="0021368E">
        <w:rPr>
          <w:rFonts w:ascii="Arial" w:hAnsi="Arial" w:cs="Arial"/>
          <w:b/>
          <w:i/>
          <w:iCs/>
          <w:sz w:val="20"/>
          <w:szCs w:val="20"/>
        </w:rPr>
        <w:t>portée flexible étendue B</w:t>
      </w:r>
      <w:r w:rsidRPr="0021368E">
        <w:rPr>
          <w:rFonts w:ascii="Arial" w:hAnsi="Arial" w:cs="Arial"/>
          <w:i/>
          <w:iCs/>
          <w:sz w:val="20"/>
          <w:szCs w:val="20"/>
        </w:rPr>
        <w:t xml:space="preserve">). </w:t>
      </w: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 xml:space="preserve">Ceci s’étend aux coffrets commerciaux (kits MLPA MRC Holland, </w:t>
      </w:r>
      <w:r w:rsidRPr="0021368E">
        <w:rPr>
          <w:rFonts w:ascii="Arial" w:hAnsi="Arial" w:cs="Arial"/>
          <w:i/>
          <w:sz w:val="20"/>
          <w:szCs w:val="20"/>
        </w:rPr>
        <w:t>PlexAmp®</w:t>
      </w:r>
      <w:r w:rsidRPr="0021368E">
        <w:rPr>
          <w:rFonts w:ascii="Arial" w:hAnsi="Arial" w:cs="Arial"/>
          <w:i/>
          <w:iCs/>
          <w:sz w:val="20"/>
          <w:szCs w:val="20"/>
        </w:rPr>
        <w:t xml:space="preserve"> PrestaGen…) en l’absence de marquage CE-IVD et dans la mesure où ils font l’objet de modifications régulières.</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Il s’agit de méthodes</w:t>
      </w:r>
      <w:r w:rsidRPr="0021368E">
        <w:rPr>
          <w:rFonts w:ascii="Arial" w:hAnsi="Arial" w:cs="Arial"/>
          <w:b/>
          <w:i/>
          <w:iCs/>
          <w:sz w:val="20"/>
          <w:szCs w:val="20"/>
        </w:rPr>
        <w:t xml:space="preserve"> qualitatives</w:t>
      </w:r>
      <w:r w:rsidRPr="0021368E">
        <w:rPr>
          <w:rFonts w:ascii="Arial" w:hAnsi="Arial" w:cs="Arial"/>
          <w:i/>
          <w:iCs/>
          <w:sz w:val="20"/>
          <w:szCs w:val="20"/>
        </w:rPr>
        <w:t xml:space="preserve"> </w:t>
      </w:r>
      <w:r w:rsidRPr="0021368E">
        <w:rPr>
          <w:rFonts w:ascii="Arial" w:hAnsi="Arial" w:cs="Arial"/>
          <w:b/>
          <w:i/>
          <w:iCs/>
          <w:sz w:val="20"/>
          <w:szCs w:val="20"/>
        </w:rPr>
        <w:t>basées sur des données quantitatives</w:t>
      </w:r>
      <w:r w:rsidRPr="0021368E">
        <w:rPr>
          <w:rFonts w:ascii="Arial" w:hAnsi="Arial" w:cs="Arial"/>
          <w:i/>
          <w:iCs/>
          <w:sz w:val="20"/>
          <w:szCs w:val="20"/>
        </w:rPr>
        <w:t xml:space="preserve">. </w:t>
      </w:r>
    </w:p>
    <w:p w:rsidR="00262557" w:rsidRPr="0021368E" w:rsidRDefault="00262557" w:rsidP="0021368E">
      <w:pPr>
        <w:pStyle w:val="Corpsdetexte2"/>
        <w:spacing w:line="240" w:lineRule="auto"/>
        <w:jc w:val="both"/>
        <w:rPr>
          <w:rFonts w:ascii="Arial" w:hAnsi="Arial" w:cs="Arial"/>
          <w:i/>
          <w:iCs/>
          <w:sz w:val="20"/>
          <w:szCs w:val="20"/>
        </w:rPr>
      </w:pPr>
      <w:r w:rsidRPr="0021368E">
        <w:rPr>
          <w:rFonts w:ascii="Arial" w:hAnsi="Arial" w:cs="Arial"/>
          <w:i/>
          <w:iCs/>
          <w:sz w:val="20"/>
          <w:szCs w:val="20"/>
        </w:rPr>
        <w:t>Les données quantitatives de ces méthodes sont interprétées et les résultats obtenus placés dans une série limitée de catégories, typiquement : 2 copies (normal : 1;1), 1 copie (délétion hétérozygote : 1;0), 3 copies (duplication hétérozygote : 1;2), 0 copie (délétion homozygote : 0;0), 4 copies (duplication homozygote : 2;2, ou triplication : 1;3).</w:t>
      </w:r>
    </w:p>
    <w:p w:rsidR="00262557" w:rsidRPr="0021368E" w:rsidRDefault="00262557" w:rsidP="0021368E">
      <w:pPr>
        <w:pStyle w:val="Corpsdetexte2"/>
        <w:spacing w:line="240" w:lineRule="auto"/>
        <w:jc w:val="both"/>
        <w:rPr>
          <w:rFonts w:ascii="Arial" w:hAnsi="Arial" w:cs="Arial"/>
          <w:i/>
          <w:iCs/>
          <w:sz w:val="20"/>
          <w:szCs w:val="20"/>
        </w:rPr>
      </w:pPr>
      <w:r w:rsidRPr="0021368E">
        <w:rPr>
          <w:rFonts w:ascii="Arial" w:hAnsi="Arial" w:cs="Arial"/>
          <w:i/>
          <w:iCs/>
          <w:sz w:val="20"/>
          <w:szCs w:val="20"/>
        </w:rPr>
        <w:t xml:space="preserve">Dans ce contexte, la validation de la méthode peut être réalisée selon l’approche </w:t>
      </w:r>
      <w:r w:rsidRPr="0021368E">
        <w:rPr>
          <w:rFonts w:ascii="Arial" w:hAnsi="Arial" w:cs="Arial"/>
          <w:b/>
          <w:i/>
          <w:iCs/>
          <w:sz w:val="20"/>
          <w:szCs w:val="20"/>
        </w:rPr>
        <w:t>qualitative</w:t>
      </w:r>
      <w:r w:rsidRPr="0021368E">
        <w:rPr>
          <w:rFonts w:ascii="Arial" w:hAnsi="Arial" w:cs="Arial"/>
          <w:i/>
          <w:iCs/>
          <w:sz w:val="20"/>
          <w:szCs w:val="20"/>
        </w:rPr>
        <w:t>. Il est proposé néanmoins d’intégrer en supplément deux paramètres issus de l’approche</w:t>
      </w:r>
      <w:r w:rsidRPr="0021368E">
        <w:rPr>
          <w:rFonts w:ascii="Arial" w:hAnsi="Arial" w:cs="Arial"/>
          <w:b/>
          <w:i/>
          <w:iCs/>
          <w:sz w:val="20"/>
          <w:szCs w:val="20"/>
        </w:rPr>
        <w:t xml:space="preserve"> </w:t>
      </w:r>
      <w:r w:rsidRPr="0021368E">
        <w:rPr>
          <w:rFonts w:ascii="Arial" w:hAnsi="Arial" w:cs="Arial"/>
          <w:i/>
          <w:iCs/>
          <w:sz w:val="20"/>
          <w:szCs w:val="20"/>
        </w:rPr>
        <w:t>quantitative</w:t>
      </w:r>
      <w:r w:rsidRPr="0021368E">
        <w:rPr>
          <w:rFonts w:ascii="Arial" w:hAnsi="Arial" w:cs="Arial"/>
          <w:b/>
          <w:i/>
          <w:iCs/>
          <w:sz w:val="20"/>
          <w:szCs w:val="20"/>
        </w:rPr>
        <w:t xml:space="preserve"> </w:t>
      </w:r>
      <w:r w:rsidRPr="0021368E">
        <w:rPr>
          <w:rFonts w:ascii="Arial" w:hAnsi="Arial" w:cs="Arial"/>
          <w:i/>
          <w:iCs/>
          <w:sz w:val="20"/>
          <w:szCs w:val="20"/>
        </w:rPr>
        <w:t xml:space="preserve">jugés comme pertinents compte tenu du principe des méthodes : la </w:t>
      </w:r>
      <w:r w:rsidRPr="0021368E">
        <w:rPr>
          <w:rFonts w:ascii="Arial" w:hAnsi="Arial" w:cs="Arial"/>
          <w:b/>
          <w:i/>
          <w:iCs/>
          <w:sz w:val="20"/>
          <w:szCs w:val="20"/>
        </w:rPr>
        <w:t>répétabilité</w:t>
      </w:r>
      <w:r w:rsidRPr="0021368E">
        <w:rPr>
          <w:rFonts w:ascii="Arial" w:hAnsi="Arial" w:cs="Arial"/>
          <w:i/>
          <w:iCs/>
          <w:sz w:val="20"/>
          <w:szCs w:val="20"/>
        </w:rPr>
        <w:t xml:space="preserve"> et la </w:t>
      </w:r>
      <w:r w:rsidRPr="0021368E">
        <w:rPr>
          <w:rFonts w:ascii="Arial" w:hAnsi="Arial" w:cs="Arial"/>
          <w:b/>
          <w:i/>
          <w:iCs/>
          <w:sz w:val="20"/>
          <w:szCs w:val="20"/>
        </w:rPr>
        <w:t>fidélité intermédiaire</w:t>
      </w:r>
      <w:r w:rsidRPr="0021368E">
        <w:rPr>
          <w:rFonts w:ascii="Arial" w:hAnsi="Arial" w:cs="Arial"/>
          <w:i/>
          <w:iCs/>
          <w:sz w:val="20"/>
          <w:szCs w:val="20"/>
        </w:rPr>
        <w:t xml:space="preserve">. L’utilisation de cette approche essentiellement qualitative suppose néanmoins de disposer d’échantillons témoins en nombre suffisant (n ≥ 30 avec et sans variation du nombre de copies) afin de pouvoir évaluer la </w:t>
      </w:r>
      <w:r w:rsidRPr="0021368E">
        <w:rPr>
          <w:rFonts w:ascii="Arial" w:hAnsi="Arial" w:cs="Arial"/>
          <w:b/>
          <w:i/>
          <w:iCs/>
          <w:sz w:val="20"/>
          <w:szCs w:val="20"/>
        </w:rPr>
        <w:t>sensibilité</w:t>
      </w:r>
      <w:r w:rsidRPr="0021368E">
        <w:rPr>
          <w:rFonts w:ascii="Arial" w:hAnsi="Arial" w:cs="Arial"/>
          <w:i/>
          <w:iCs/>
          <w:sz w:val="20"/>
          <w:szCs w:val="20"/>
        </w:rPr>
        <w:t xml:space="preserve"> et la </w:t>
      </w:r>
      <w:r w:rsidRPr="0021368E">
        <w:rPr>
          <w:rFonts w:ascii="Arial" w:hAnsi="Arial" w:cs="Arial"/>
          <w:b/>
          <w:i/>
          <w:iCs/>
          <w:sz w:val="20"/>
          <w:szCs w:val="20"/>
        </w:rPr>
        <w:t>spécificité</w:t>
      </w:r>
      <w:r w:rsidRPr="0021368E">
        <w:rPr>
          <w:rFonts w:ascii="Arial" w:hAnsi="Arial" w:cs="Arial"/>
          <w:i/>
          <w:iCs/>
          <w:sz w:val="20"/>
          <w:szCs w:val="20"/>
        </w:rPr>
        <w:t xml:space="preserve"> de la méthode. </w:t>
      </w: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 xml:space="preserve">Il est à noter que les méthodes de détection des variations de nombre de copies en mosaïque sont en dehors du champ d’application. En effet, les variations de nombre de copies en mosaïque pouvant donner des valeurs intermédiaires, les méthodes pour les détecter relèvent de méthodes </w:t>
      </w:r>
      <w:r w:rsidRPr="0021368E">
        <w:rPr>
          <w:rFonts w:ascii="Arial" w:hAnsi="Arial" w:cs="Arial"/>
          <w:b/>
          <w:i/>
          <w:iCs/>
          <w:sz w:val="20"/>
          <w:szCs w:val="20"/>
        </w:rPr>
        <w:t>quantitatives</w:t>
      </w:r>
      <w:r w:rsidRPr="0021368E">
        <w:rPr>
          <w:rFonts w:ascii="Arial" w:hAnsi="Arial" w:cs="Arial"/>
          <w:i/>
          <w:iCs/>
          <w:sz w:val="20"/>
          <w:szCs w:val="20"/>
        </w:rPr>
        <w:t>.</w:t>
      </w:r>
    </w:p>
    <w:p w:rsidR="00262557" w:rsidRPr="0021368E" w:rsidRDefault="00262557" w:rsidP="0021368E">
      <w:pPr>
        <w:autoSpaceDE w:val="0"/>
        <w:autoSpaceDN w:val="0"/>
        <w:adjustRightInd w:val="0"/>
        <w:spacing w:after="0" w:line="240" w:lineRule="auto"/>
        <w:jc w:val="both"/>
        <w:rPr>
          <w:rFonts w:ascii="Arial" w:hAnsi="Arial" w:cs="Arial"/>
          <w:b/>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b/>
          <w:i/>
          <w:iCs/>
          <w:sz w:val="20"/>
          <w:szCs w:val="20"/>
        </w:rPr>
      </w:pPr>
    </w:p>
    <w:p w:rsidR="00262557" w:rsidRPr="0021368E" w:rsidRDefault="00262557" w:rsidP="0021368E">
      <w:pPr>
        <w:pStyle w:val="Corpsdetexte2"/>
        <w:spacing w:after="0" w:line="240" w:lineRule="auto"/>
        <w:jc w:val="both"/>
        <w:rPr>
          <w:rFonts w:ascii="Arial" w:hAnsi="Arial" w:cs="Arial"/>
          <w:b/>
          <w:i/>
          <w:iCs/>
        </w:rPr>
      </w:pPr>
      <w:r w:rsidRPr="0021368E">
        <w:rPr>
          <w:rFonts w:ascii="Arial" w:hAnsi="Arial" w:cs="Arial"/>
          <w:b/>
          <w:i/>
          <w:iCs/>
        </w:rPr>
        <w:t>2. Paramètres à valider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 xml:space="preserve">Pour ce type de méthode qualitative basée sur des données quantitatives, les paramètres clés à valider sont les suivants : </w:t>
      </w:r>
    </w:p>
    <w:p w:rsidR="00262557" w:rsidRPr="0021368E" w:rsidRDefault="00262557" w:rsidP="0021368E">
      <w:pPr>
        <w:pStyle w:val="Corpsdetexte2"/>
        <w:numPr>
          <w:ilvl w:val="0"/>
          <w:numId w:val="17"/>
        </w:numPr>
        <w:tabs>
          <w:tab w:val="clear" w:pos="1506"/>
          <w:tab w:val="num" w:pos="990"/>
        </w:tabs>
        <w:spacing w:after="0" w:line="240" w:lineRule="auto"/>
        <w:ind w:left="990" w:hanging="330"/>
        <w:jc w:val="both"/>
        <w:rPr>
          <w:rFonts w:ascii="Arial" w:hAnsi="Arial" w:cs="Arial"/>
          <w:i/>
          <w:iCs/>
          <w:sz w:val="20"/>
          <w:szCs w:val="20"/>
        </w:rPr>
      </w:pPr>
      <w:r w:rsidRPr="0021368E">
        <w:rPr>
          <w:rFonts w:ascii="Arial" w:hAnsi="Arial" w:cs="Arial"/>
          <w:i/>
          <w:iCs/>
          <w:sz w:val="20"/>
          <w:szCs w:val="20"/>
        </w:rPr>
        <w:t xml:space="preserve">la </w:t>
      </w:r>
      <w:r w:rsidRPr="0021368E">
        <w:rPr>
          <w:rFonts w:ascii="Arial" w:hAnsi="Arial" w:cs="Arial"/>
          <w:b/>
          <w:i/>
          <w:iCs/>
          <w:sz w:val="20"/>
          <w:szCs w:val="20"/>
        </w:rPr>
        <w:t>répétabilité</w:t>
      </w:r>
      <w:r w:rsidRPr="0021368E">
        <w:rPr>
          <w:rFonts w:ascii="Arial" w:hAnsi="Arial" w:cs="Arial"/>
          <w:i/>
          <w:iCs/>
          <w:sz w:val="20"/>
          <w:szCs w:val="20"/>
        </w:rPr>
        <w:t xml:space="preserve"> et la </w:t>
      </w:r>
      <w:r w:rsidRPr="0021368E">
        <w:rPr>
          <w:rFonts w:ascii="Arial" w:hAnsi="Arial" w:cs="Arial"/>
          <w:b/>
          <w:i/>
          <w:iCs/>
          <w:sz w:val="20"/>
          <w:szCs w:val="20"/>
        </w:rPr>
        <w:t>fidélité intermédiaire</w:t>
      </w:r>
      <w:r w:rsidRPr="0021368E">
        <w:rPr>
          <w:rFonts w:ascii="Arial" w:hAnsi="Arial" w:cs="Arial"/>
          <w:i/>
          <w:iCs/>
          <w:sz w:val="20"/>
          <w:szCs w:val="20"/>
        </w:rPr>
        <w:t xml:space="preserve">, </w:t>
      </w:r>
    </w:p>
    <w:p w:rsidR="00262557" w:rsidRPr="0021368E" w:rsidRDefault="00262557" w:rsidP="0021368E">
      <w:pPr>
        <w:pStyle w:val="Corpsdetexte2"/>
        <w:numPr>
          <w:ilvl w:val="0"/>
          <w:numId w:val="17"/>
        </w:numPr>
        <w:tabs>
          <w:tab w:val="clear" w:pos="1506"/>
          <w:tab w:val="num" w:pos="990"/>
        </w:tabs>
        <w:spacing w:after="0" w:line="240" w:lineRule="auto"/>
        <w:ind w:left="990" w:hanging="330"/>
        <w:jc w:val="both"/>
        <w:rPr>
          <w:rFonts w:ascii="Arial" w:hAnsi="Arial" w:cs="Arial"/>
          <w:i/>
          <w:iCs/>
          <w:sz w:val="20"/>
          <w:szCs w:val="20"/>
        </w:rPr>
      </w:pPr>
      <w:r w:rsidRPr="0021368E">
        <w:rPr>
          <w:rFonts w:ascii="Arial" w:hAnsi="Arial" w:cs="Arial"/>
          <w:i/>
          <w:iCs/>
          <w:sz w:val="20"/>
          <w:szCs w:val="20"/>
        </w:rPr>
        <w:t xml:space="preserve">la </w:t>
      </w:r>
      <w:r w:rsidRPr="0021368E">
        <w:rPr>
          <w:rFonts w:ascii="Arial" w:hAnsi="Arial" w:cs="Arial"/>
          <w:b/>
          <w:i/>
          <w:iCs/>
          <w:sz w:val="20"/>
          <w:szCs w:val="20"/>
        </w:rPr>
        <w:t>sensibilité</w:t>
      </w:r>
      <w:r w:rsidRPr="0021368E">
        <w:rPr>
          <w:rFonts w:ascii="Arial" w:hAnsi="Arial" w:cs="Arial"/>
          <w:i/>
          <w:iCs/>
          <w:sz w:val="20"/>
          <w:szCs w:val="20"/>
        </w:rPr>
        <w:t xml:space="preserve"> et la </w:t>
      </w:r>
      <w:r w:rsidRPr="0021368E">
        <w:rPr>
          <w:rFonts w:ascii="Arial" w:hAnsi="Arial" w:cs="Arial"/>
          <w:b/>
          <w:i/>
          <w:iCs/>
          <w:sz w:val="20"/>
          <w:szCs w:val="20"/>
        </w:rPr>
        <w:t>spécificité</w:t>
      </w:r>
      <w:r w:rsidRPr="0021368E">
        <w:rPr>
          <w:rFonts w:ascii="Arial" w:hAnsi="Arial" w:cs="Arial"/>
          <w:i/>
          <w:iCs/>
          <w:sz w:val="20"/>
          <w:szCs w:val="20"/>
        </w:rPr>
        <w:t xml:space="preserve">, </w:t>
      </w:r>
    </w:p>
    <w:p w:rsidR="00262557" w:rsidRPr="0021368E" w:rsidRDefault="00262557" w:rsidP="0021368E">
      <w:pPr>
        <w:pStyle w:val="Corpsdetexte2"/>
        <w:numPr>
          <w:ilvl w:val="0"/>
          <w:numId w:val="17"/>
        </w:numPr>
        <w:tabs>
          <w:tab w:val="clear" w:pos="1506"/>
          <w:tab w:val="num" w:pos="990"/>
        </w:tabs>
        <w:spacing w:after="0" w:line="240" w:lineRule="auto"/>
        <w:ind w:left="990" w:hanging="330"/>
        <w:jc w:val="both"/>
        <w:rPr>
          <w:rFonts w:ascii="Arial" w:hAnsi="Arial" w:cs="Arial"/>
          <w:i/>
          <w:iCs/>
          <w:sz w:val="20"/>
          <w:szCs w:val="20"/>
        </w:rPr>
      </w:pPr>
      <w:r w:rsidRPr="0021368E">
        <w:rPr>
          <w:rFonts w:ascii="Arial" w:hAnsi="Arial" w:cs="Arial"/>
          <w:i/>
          <w:iCs/>
          <w:sz w:val="20"/>
          <w:szCs w:val="20"/>
        </w:rPr>
        <w:t xml:space="preserve">la </w:t>
      </w:r>
      <w:r w:rsidRPr="0021368E">
        <w:rPr>
          <w:rFonts w:ascii="Arial" w:hAnsi="Arial" w:cs="Arial"/>
          <w:b/>
          <w:i/>
          <w:iCs/>
          <w:sz w:val="20"/>
          <w:szCs w:val="20"/>
        </w:rPr>
        <w:t>robustesse</w:t>
      </w:r>
      <w:r w:rsidRPr="0021368E">
        <w:rPr>
          <w:rFonts w:ascii="Arial" w:hAnsi="Arial" w:cs="Arial"/>
          <w:i/>
          <w:iCs/>
          <w:sz w:val="20"/>
          <w:szCs w:val="20"/>
        </w:rPr>
        <w:t xml:space="preserve">, </w:t>
      </w:r>
    </w:p>
    <w:p w:rsidR="00262557" w:rsidRPr="0021368E" w:rsidRDefault="00262557" w:rsidP="0021368E">
      <w:pPr>
        <w:pStyle w:val="Corpsdetexte2"/>
        <w:numPr>
          <w:ilvl w:val="0"/>
          <w:numId w:val="17"/>
        </w:numPr>
        <w:tabs>
          <w:tab w:val="clear" w:pos="1506"/>
          <w:tab w:val="num" w:pos="990"/>
        </w:tabs>
        <w:spacing w:after="0" w:line="240" w:lineRule="auto"/>
        <w:ind w:left="990" w:hanging="330"/>
        <w:jc w:val="both"/>
        <w:rPr>
          <w:rFonts w:ascii="Arial" w:hAnsi="Arial" w:cs="Arial"/>
          <w:i/>
          <w:iCs/>
          <w:sz w:val="20"/>
          <w:szCs w:val="20"/>
        </w:rPr>
      </w:pPr>
      <w:r w:rsidRPr="0021368E">
        <w:rPr>
          <w:rFonts w:ascii="Arial" w:hAnsi="Arial" w:cs="Arial"/>
          <w:i/>
          <w:iCs/>
          <w:sz w:val="20"/>
          <w:szCs w:val="20"/>
        </w:rPr>
        <w:t xml:space="preserve">la </w:t>
      </w:r>
      <w:r w:rsidRPr="0021368E">
        <w:rPr>
          <w:rFonts w:ascii="Arial" w:hAnsi="Arial" w:cs="Arial"/>
          <w:b/>
          <w:i/>
          <w:iCs/>
          <w:sz w:val="20"/>
          <w:szCs w:val="20"/>
        </w:rPr>
        <w:t>contamination entre échantillons</w:t>
      </w:r>
      <w:r w:rsidRPr="0021368E">
        <w:rPr>
          <w:rFonts w:ascii="Arial" w:hAnsi="Arial" w:cs="Arial"/>
          <w:i/>
          <w:iCs/>
          <w:sz w:val="20"/>
          <w:szCs w:val="20"/>
        </w:rPr>
        <w:t xml:space="preserve">, </w:t>
      </w:r>
    </w:p>
    <w:p w:rsidR="00262557" w:rsidRPr="0021368E" w:rsidRDefault="00262557" w:rsidP="0021368E">
      <w:pPr>
        <w:pStyle w:val="Corpsdetexte2"/>
        <w:numPr>
          <w:ilvl w:val="0"/>
          <w:numId w:val="17"/>
        </w:numPr>
        <w:tabs>
          <w:tab w:val="clear" w:pos="1506"/>
          <w:tab w:val="num" w:pos="990"/>
        </w:tabs>
        <w:spacing w:after="0" w:line="240" w:lineRule="auto"/>
        <w:ind w:left="990" w:hanging="330"/>
        <w:jc w:val="both"/>
        <w:rPr>
          <w:rFonts w:ascii="Arial" w:hAnsi="Arial" w:cs="Arial"/>
          <w:i/>
          <w:iCs/>
          <w:sz w:val="20"/>
          <w:szCs w:val="20"/>
        </w:rPr>
      </w:pPr>
      <w:r w:rsidRPr="0021368E">
        <w:rPr>
          <w:rFonts w:ascii="Arial" w:hAnsi="Arial" w:cs="Arial"/>
          <w:i/>
          <w:iCs/>
          <w:sz w:val="20"/>
          <w:szCs w:val="20"/>
        </w:rPr>
        <w:t xml:space="preserve">la </w:t>
      </w:r>
      <w:r w:rsidRPr="0021368E">
        <w:rPr>
          <w:rFonts w:ascii="Arial" w:hAnsi="Arial" w:cs="Arial"/>
          <w:b/>
          <w:i/>
          <w:iCs/>
          <w:sz w:val="20"/>
          <w:szCs w:val="20"/>
        </w:rPr>
        <w:t>stabilité des réactifs</w:t>
      </w:r>
      <w:r w:rsidRPr="0021368E">
        <w:rPr>
          <w:rFonts w:ascii="Arial" w:hAnsi="Arial" w:cs="Arial"/>
          <w:i/>
          <w:iCs/>
          <w:sz w:val="20"/>
          <w:szCs w:val="20"/>
        </w:rPr>
        <w:t xml:space="preserve"> </w:t>
      </w:r>
    </w:p>
    <w:p w:rsidR="00262557" w:rsidRPr="0021368E" w:rsidRDefault="00262557" w:rsidP="0021368E">
      <w:pPr>
        <w:pStyle w:val="Corpsdetexte2"/>
        <w:numPr>
          <w:ilvl w:val="0"/>
          <w:numId w:val="17"/>
        </w:numPr>
        <w:tabs>
          <w:tab w:val="clear" w:pos="1506"/>
          <w:tab w:val="num" w:pos="990"/>
        </w:tabs>
        <w:spacing w:after="0" w:line="240" w:lineRule="auto"/>
        <w:ind w:left="990" w:hanging="330"/>
        <w:jc w:val="both"/>
        <w:rPr>
          <w:rFonts w:ascii="Arial" w:hAnsi="Arial" w:cs="Arial"/>
          <w:i/>
          <w:iCs/>
          <w:sz w:val="20"/>
          <w:szCs w:val="20"/>
        </w:rPr>
      </w:pPr>
      <w:r w:rsidRPr="0021368E">
        <w:rPr>
          <w:rFonts w:ascii="Arial" w:hAnsi="Arial" w:cs="Arial"/>
          <w:i/>
          <w:iCs/>
          <w:sz w:val="20"/>
          <w:szCs w:val="20"/>
        </w:rPr>
        <w:t xml:space="preserve">et la </w:t>
      </w:r>
      <w:r w:rsidRPr="0021368E">
        <w:rPr>
          <w:rFonts w:ascii="Arial" w:hAnsi="Arial" w:cs="Arial"/>
          <w:b/>
          <w:i/>
          <w:iCs/>
          <w:sz w:val="20"/>
          <w:szCs w:val="20"/>
        </w:rPr>
        <w:t xml:space="preserve">comparaison avec une autre méthode </w:t>
      </w:r>
      <w:r w:rsidRPr="0021368E">
        <w:rPr>
          <w:rFonts w:ascii="Arial" w:hAnsi="Arial" w:cs="Arial"/>
          <w:i/>
          <w:iCs/>
          <w:sz w:val="20"/>
          <w:szCs w:val="20"/>
        </w:rPr>
        <w:t xml:space="preserve">déjà utilisées au laboratoire (si existe).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 xml:space="preserve">Le dossier de validation doit s’appuyer sur une </w:t>
      </w:r>
      <w:r w:rsidRPr="0021368E">
        <w:rPr>
          <w:rFonts w:ascii="Arial" w:hAnsi="Arial" w:cs="Arial"/>
          <w:b/>
          <w:i/>
          <w:iCs/>
          <w:sz w:val="20"/>
          <w:szCs w:val="20"/>
        </w:rPr>
        <w:t>revue de la bibliographie</w:t>
      </w:r>
      <w:r w:rsidRPr="0021368E">
        <w:rPr>
          <w:rFonts w:ascii="Arial" w:hAnsi="Arial" w:cs="Arial"/>
          <w:i/>
          <w:iCs/>
          <w:sz w:val="20"/>
          <w:szCs w:val="20"/>
        </w:rPr>
        <w:t>, la</w:t>
      </w:r>
      <w:r w:rsidRPr="0021368E">
        <w:rPr>
          <w:rFonts w:ascii="Arial" w:hAnsi="Arial" w:cs="Arial"/>
          <w:b/>
          <w:i/>
          <w:iCs/>
          <w:sz w:val="20"/>
          <w:szCs w:val="20"/>
        </w:rPr>
        <w:t xml:space="preserve"> collection de données déjà produites par le laboratoire</w:t>
      </w:r>
      <w:r w:rsidRPr="0021368E">
        <w:rPr>
          <w:rFonts w:ascii="Arial" w:hAnsi="Arial" w:cs="Arial"/>
          <w:i/>
          <w:iCs/>
          <w:sz w:val="20"/>
          <w:szCs w:val="20"/>
        </w:rPr>
        <w:t xml:space="preserve"> et sur une </w:t>
      </w:r>
      <w:r w:rsidRPr="0021368E">
        <w:rPr>
          <w:rFonts w:ascii="Arial" w:hAnsi="Arial" w:cs="Arial"/>
          <w:b/>
          <w:i/>
          <w:iCs/>
          <w:sz w:val="20"/>
          <w:szCs w:val="20"/>
        </w:rPr>
        <w:t>étude des risques</w:t>
      </w:r>
      <w:r w:rsidRPr="0021368E">
        <w:rPr>
          <w:rFonts w:ascii="Arial" w:hAnsi="Arial" w:cs="Arial"/>
          <w:i/>
          <w:iCs/>
          <w:sz w:val="20"/>
          <w:szCs w:val="20"/>
        </w:rPr>
        <w:t xml:space="preserve">.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 xml:space="preserve">La validation de la méthode suppose que les </w:t>
      </w:r>
      <w:r w:rsidRPr="0021368E">
        <w:rPr>
          <w:rFonts w:ascii="Arial" w:hAnsi="Arial" w:cs="Arial"/>
          <w:b/>
          <w:i/>
          <w:iCs/>
          <w:sz w:val="20"/>
          <w:szCs w:val="20"/>
        </w:rPr>
        <w:t>équipements</w:t>
      </w:r>
      <w:r w:rsidRPr="0021368E">
        <w:rPr>
          <w:rFonts w:ascii="Arial" w:hAnsi="Arial" w:cs="Arial"/>
          <w:i/>
          <w:iCs/>
          <w:sz w:val="20"/>
          <w:szCs w:val="20"/>
        </w:rPr>
        <w:t xml:space="preserve"> (séquenceur, dHPLC, appareil de PCR temps réel notamment, en fonction de la méthode) aient été préalablement évalués et sont maîtrisés et que les </w:t>
      </w:r>
      <w:r w:rsidRPr="0021368E">
        <w:rPr>
          <w:rFonts w:ascii="Arial" w:hAnsi="Arial" w:cs="Arial"/>
          <w:b/>
          <w:i/>
          <w:iCs/>
          <w:sz w:val="20"/>
          <w:szCs w:val="20"/>
        </w:rPr>
        <w:t>logiciels d’analyse</w:t>
      </w:r>
      <w:r w:rsidRPr="0021368E">
        <w:rPr>
          <w:rFonts w:ascii="Arial" w:hAnsi="Arial" w:cs="Arial"/>
          <w:i/>
          <w:iCs/>
          <w:sz w:val="20"/>
          <w:szCs w:val="20"/>
        </w:rPr>
        <w:t xml:space="preserve"> (logiciel d’analyse de fragments…) et les </w:t>
      </w:r>
      <w:r w:rsidRPr="0021368E">
        <w:rPr>
          <w:rFonts w:ascii="Arial" w:hAnsi="Arial" w:cs="Arial"/>
          <w:b/>
          <w:i/>
          <w:iCs/>
          <w:sz w:val="20"/>
          <w:szCs w:val="20"/>
        </w:rPr>
        <w:t>feuilles de calcul</w:t>
      </w:r>
      <w:r w:rsidRPr="0021368E">
        <w:rPr>
          <w:rFonts w:ascii="Arial" w:hAnsi="Arial" w:cs="Arial"/>
          <w:i/>
          <w:iCs/>
          <w:sz w:val="20"/>
          <w:szCs w:val="20"/>
        </w:rPr>
        <w:t xml:space="preserve"> associées aient été évalués et validés pour l’application.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b/>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b/>
          <w:i/>
          <w:iCs/>
        </w:rPr>
      </w:pPr>
      <w:r w:rsidRPr="0021368E">
        <w:rPr>
          <w:rFonts w:ascii="Arial" w:hAnsi="Arial" w:cs="Arial"/>
          <w:b/>
          <w:i/>
          <w:iCs/>
        </w:rPr>
        <w:lastRenderedPageBreak/>
        <w:t>3. Stratégie générale </w:t>
      </w: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r w:rsidRPr="0021368E">
        <w:rPr>
          <w:rFonts w:ascii="Arial" w:hAnsi="Arial" w:cs="Arial"/>
          <w:i/>
          <w:iCs/>
          <w:sz w:val="20"/>
          <w:szCs w:val="20"/>
        </w:rPr>
        <w:t xml:space="preserve">Quelle que soit la méthode utilisée (MLPA, QMPSF, qPCR…), il est possible de constituer un </w:t>
      </w:r>
      <w:r w:rsidRPr="0021368E">
        <w:rPr>
          <w:rFonts w:ascii="Arial" w:hAnsi="Arial" w:cs="Arial"/>
          <w:b/>
          <w:i/>
          <w:iCs/>
          <w:sz w:val="20"/>
          <w:szCs w:val="20"/>
        </w:rPr>
        <w:t>dossier de validation par test</w:t>
      </w:r>
      <w:r w:rsidRPr="0021368E">
        <w:rPr>
          <w:rFonts w:ascii="Arial" w:hAnsi="Arial" w:cs="Arial"/>
          <w:i/>
          <w:iCs/>
          <w:sz w:val="20"/>
          <w:szCs w:val="20"/>
        </w:rPr>
        <w:t>. Ceci suppose néanmoins de disposer pour le test d’échantillons témoins porteurs d’anomalies en nombre suffisant (≥ 30 valeurs issues d’échantillons porteurs d’anomalies).</w:t>
      </w:r>
      <w:r w:rsidRPr="0021368E">
        <w:rPr>
          <w:rFonts w:ascii="Arial" w:hAnsi="Arial" w:cs="Arial"/>
          <w:i/>
          <w:iCs/>
          <w:color w:val="FF6600"/>
          <w:sz w:val="20"/>
          <w:szCs w:val="20"/>
        </w:rPr>
        <w:t xml:space="preserve"> </w:t>
      </w: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i/>
          <w:sz w:val="20"/>
          <w:szCs w:val="20"/>
        </w:rPr>
      </w:pPr>
      <w:r w:rsidRPr="0021368E">
        <w:rPr>
          <w:rFonts w:ascii="Arial" w:hAnsi="Arial" w:cs="Arial"/>
          <w:i/>
          <w:iCs/>
          <w:sz w:val="20"/>
          <w:szCs w:val="20"/>
        </w:rPr>
        <w:t>Aussi, s</w:t>
      </w:r>
      <w:r w:rsidRPr="0021368E">
        <w:rPr>
          <w:rFonts w:ascii="Arial" w:hAnsi="Arial" w:cs="Arial"/>
          <w:i/>
          <w:sz w:val="20"/>
          <w:szCs w:val="20"/>
          <w:lang w:eastAsia="fr-FR"/>
        </w:rPr>
        <w:t>i les applications sont multiples dans un laboratoire, et</w:t>
      </w:r>
      <w:r w:rsidRPr="0021368E">
        <w:rPr>
          <w:rFonts w:ascii="Arial" w:hAnsi="Arial" w:cs="Arial"/>
          <w:i/>
          <w:sz w:val="20"/>
          <w:szCs w:val="20"/>
        </w:rPr>
        <w:t xml:space="preserve"> à partir du moment où les analyses sont réalisées </w:t>
      </w:r>
      <w:r w:rsidRPr="0021368E">
        <w:rPr>
          <w:rFonts w:ascii="Arial" w:hAnsi="Arial" w:cs="Arial"/>
          <w:b/>
          <w:i/>
          <w:sz w:val="20"/>
          <w:szCs w:val="20"/>
        </w:rPr>
        <w:t>selon des</w:t>
      </w:r>
      <w:r w:rsidRPr="0021368E">
        <w:rPr>
          <w:rFonts w:ascii="Arial" w:hAnsi="Arial" w:cs="Arial"/>
          <w:i/>
          <w:sz w:val="20"/>
          <w:szCs w:val="20"/>
        </w:rPr>
        <w:t xml:space="preserve"> </w:t>
      </w:r>
      <w:r w:rsidRPr="0021368E">
        <w:rPr>
          <w:rFonts w:ascii="Arial" w:hAnsi="Arial" w:cs="Arial"/>
          <w:b/>
          <w:i/>
          <w:sz w:val="20"/>
          <w:szCs w:val="20"/>
        </w:rPr>
        <w:t>processus équivalents</w:t>
      </w:r>
      <w:r w:rsidRPr="0021368E">
        <w:rPr>
          <w:rFonts w:ascii="Arial" w:hAnsi="Arial" w:cs="Arial"/>
          <w:i/>
          <w:sz w:val="20"/>
          <w:szCs w:val="20"/>
          <w:lang w:eastAsia="fr-FR"/>
        </w:rPr>
        <w:t xml:space="preserve">, il est proposé de constituer plutôt </w:t>
      </w:r>
      <w:r w:rsidRPr="0021368E">
        <w:rPr>
          <w:rFonts w:ascii="Arial" w:hAnsi="Arial" w:cs="Arial"/>
          <w:b/>
          <w:i/>
          <w:sz w:val="20"/>
          <w:szCs w:val="20"/>
        </w:rPr>
        <w:t>un dossier de validation initiale de la méthode</w:t>
      </w:r>
      <w:r w:rsidRPr="0021368E">
        <w:rPr>
          <w:rFonts w:ascii="Arial" w:hAnsi="Arial" w:cs="Arial"/>
          <w:i/>
          <w:sz w:val="20"/>
          <w:szCs w:val="20"/>
        </w:rPr>
        <w:t xml:space="preserve"> associé à </w:t>
      </w:r>
      <w:r w:rsidRPr="0021368E">
        <w:rPr>
          <w:rFonts w:ascii="Arial" w:hAnsi="Arial" w:cs="Arial"/>
          <w:b/>
          <w:i/>
          <w:sz w:val="20"/>
          <w:szCs w:val="20"/>
        </w:rPr>
        <w:t>un dossier de validation par test</w:t>
      </w:r>
      <w:r w:rsidRPr="0021368E">
        <w:rPr>
          <w:rFonts w:ascii="Arial" w:hAnsi="Arial" w:cs="Arial"/>
          <w:i/>
          <w:sz w:val="20"/>
          <w:szCs w:val="20"/>
        </w:rPr>
        <w:t xml:space="preserve"> faisant référence au dossier de validation initiale.</w:t>
      </w:r>
    </w:p>
    <w:p w:rsidR="00262557" w:rsidRPr="0021368E" w:rsidRDefault="00262557" w:rsidP="0021368E">
      <w:pPr>
        <w:autoSpaceDE w:val="0"/>
        <w:autoSpaceDN w:val="0"/>
        <w:adjustRightInd w:val="0"/>
        <w:spacing w:after="0" w:line="240" w:lineRule="auto"/>
        <w:jc w:val="both"/>
        <w:rPr>
          <w:rFonts w:ascii="Arial" w:hAnsi="Arial" w:cs="Arial"/>
          <w:i/>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Il est en effet à prendre en considération que la prévalence des variations de nombre de copies est généralement faible. De ce fait, l’étude de la sensibilité et de la spécificité</w:t>
      </w:r>
      <w:r w:rsidRPr="0021368E">
        <w:rPr>
          <w:rFonts w:ascii="Arial" w:hAnsi="Arial" w:cs="Arial"/>
          <w:b/>
          <w:i/>
          <w:iCs/>
          <w:sz w:val="20"/>
          <w:szCs w:val="20"/>
        </w:rPr>
        <w:t xml:space="preserve"> </w:t>
      </w:r>
      <w:r w:rsidRPr="0021368E">
        <w:rPr>
          <w:rFonts w:ascii="Arial" w:hAnsi="Arial" w:cs="Arial"/>
          <w:i/>
          <w:iCs/>
          <w:sz w:val="20"/>
          <w:szCs w:val="20"/>
        </w:rPr>
        <w:t>de la méthode</w:t>
      </w:r>
      <w:r w:rsidRPr="0021368E">
        <w:rPr>
          <w:rFonts w:ascii="Arial" w:hAnsi="Arial" w:cs="Arial"/>
          <w:b/>
          <w:i/>
          <w:iCs/>
          <w:sz w:val="20"/>
          <w:szCs w:val="20"/>
        </w:rPr>
        <w:t xml:space="preserve"> </w:t>
      </w:r>
      <w:r w:rsidRPr="0021368E">
        <w:rPr>
          <w:rFonts w:ascii="Arial" w:hAnsi="Arial" w:cs="Arial"/>
          <w:i/>
          <w:iCs/>
          <w:sz w:val="20"/>
          <w:szCs w:val="20"/>
        </w:rPr>
        <w:t xml:space="preserve">pour un gène donné peut s’avérer difficile, voire impossible, étant donné que le nombre d’échantillons témoins porteurs d’anomalies est souvent très limité. Dans ce contexte, une </w:t>
      </w:r>
      <w:r w:rsidRPr="0021368E">
        <w:rPr>
          <w:rFonts w:ascii="Arial" w:hAnsi="Arial" w:cs="Arial"/>
          <w:b/>
          <w:i/>
          <w:iCs/>
          <w:sz w:val="20"/>
          <w:szCs w:val="20"/>
        </w:rPr>
        <w:t>validation initiale de la méthode</w:t>
      </w:r>
      <w:r w:rsidRPr="0021368E">
        <w:rPr>
          <w:rFonts w:ascii="Arial" w:hAnsi="Arial" w:cs="Arial"/>
          <w:i/>
          <w:iCs/>
          <w:sz w:val="20"/>
          <w:szCs w:val="20"/>
        </w:rPr>
        <w:t xml:space="preserve"> présente l’avantage de pouvoir cumuler des échantillons porteurs de variations du nombre de copies dans divers gènes et d’évaluer ainsi les critères de sensibilité et de spécificité de la méthode sur des effectifs acceptables.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b/>
          <w:i/>
          <w:iCs/>
          <w:sz w:val="20"/>
          <w:szCs w:val="20"/>
        </w:rPr>
        <w:t>Remarque :</w:t>
      </w:r>
      <w:r w:rsidRPr="0021368E">
        <w:rPr>
          <w:rFonts w:ascii="Arial" w:hAnsi="Arial" w:cs="Arial"/>
          <w:i/>
          <w:iCs/>
          <w:sz w:val="20"/>
          <w:szCs w:val="20"/>
        </w:rPr>
        <w:t xml:space="preserve"> un échantillon avec remaniement (délétion ou duplication) de n exons ou régions génomiques permet de disposer d’ores et déjà de </w:t>
      </w:r>
      <w:r w:rsidRPr="0021368E">
        <w:rPr>
          <w:rFonts w:ascii="Arial" w:hAnsi="Arial" w:cs="Arial"/>
          <w:b/>
          <w:i/>
          <w:iCs/>
          <w:sz w:val="20"/>
          <w:szCs w:val="20"/>
        </w:rPr>
        <w:t>n données différentes</w:t>
      </w:r>
      <w:r w:rsidRPr="0021368E">
        <w:rPr>
          <w:rFonts w:ascii="Arial" w:hAnsi="Arial" w:cs="Arial"/>
          <w:i/>
          <w:iCs/>
          <w:sz w:val="20"/>
          <w:szCs w:val="20"/>
        </w:rPr>
        <w:t xml:space="preserve"> à analyser pour le type de remaniement en question.</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line="240" w:lineRule="auto"/>
        <w:jc w:val="both"/>
        <w:rPr>
          <w:rFonts w:ascii="Arial" w:hAnsi="Arial" w:cs="Arial"/>
          <w:i/>
          <w:sz w:val="20"/>
          <w:szCs w:val="20"/>
        </w:rPr>
      </w:pPr>
      <w:r w:rsidRPr="0021368E">
        <w:rPr>
          <w:rFonts w:ascii="Arial" w:hAnsi="Arial" w:cs="Arial"/>
          <w:i/>
          <w:sz w:val="20"/>
          <w:szCs w:val="20"/>
        </w:rPr>
        <w:t xml:space="preserve">Une </w:t>
      </w:r>
      <w:r w:rsidRPr="0021368E">
        <w:rPr>
          <w:rFonts w:ascii="Arial" w:hAnsi="Arial" w:cs="Arial"/>
          <w:b/>
          <w:i/>
          <w:sz w:val="20"/>
          <w:szCs w:val="20"/>
        </w:rPr>
        <w:t xml:space="preserve">validation spécifique par test </w:t>
      </w:r>
      <w:r w:rsidRPr="0021368E">
        <w:rPr>
          <w:rFonts w:ascii="Arial" w:hAnsi="Arial" w:cs="Arial"/>
          <w:i/>
          <w:sz w:val="20"/>
          <w:szCs w:val="20"/>
        </w:rPr>
        <w:t>(gène, groupe de gènes ou régions géniques) reste par ailleurs indispensable, la sensibilité et la spécificité des tests étant dépendantes du design de la méthode : le choix et le positionnement des amorces ou des sondes sont essentiels pour avoir une bonne interprétation des données. Une analyse préalable et documentée de ces données est indispensable avant l’utilisation en routine diagnostique :</w:t>
      </w:r>
    </w:p>
    <w:p w:rsidR="00262557" w:rsidRPr="0021368E" w:rsidRDefault="00262557" w:rsidP="0021368E">
      <w:pPr>
        <w:pStyle w:val="Corpsdetexte2"/>
        <w:numPr>
          <w:ilvl w:val="0"/>
          <w:numId w:val="15"/>
        </w:numPr>
        <w:tabs>
          <w:tab w:val="clear" w:pos="780"/>
        </w:tabs>
        <w:spacing w:line="240" w:lineRule="auto"/>
        <w:ind w:left="714" w:hanging="357"/>
        <w:jc w:val="both"/>
        <w:rPr>
          <w:rFonts w:ascii="Arial" w:hAnsi="Arial" w:cs="Arial"/>
          <w:i/>
          <w:sz w:val="20"/>
          <w:szCs w:val="20"/>
        </w:rPr>
      </w:pPr>
      <w:r w:rsidRPr="0021368E">
        <w:rPr>
          <w:rFonts w:ascii="Arial" w:hAnsi="Arial" w:cs="Arial"/>
          <w:i/>
          <w:sz w:val="20"/>
          <w:szCs w:val="20"/>
        </w:rPr>
        <w:t>vérification de la position des amorces ou/et des sondes par rapport à la région d’intérêt, à des SNP fréquents, à la présence ou non de pseudogène(s) pouvant rendre l’analyse difficile</w:t>
      </w:r>
    </w:p>
    <w:p w:rsidR="00262557" w:rsidRPr="0021368E" w:rsidRDefault="00262557" w:rsidP="0021368E">
      <w:pPr>
        <w:pStyle w:val="Corpsdetexte2"/>
        <w:numPr>
          <w:ilvl w:val="0"/>
          <w:numId w:val="15"/>
        </w:numPr>
        <w:tabs>
          <w:tab w:val="clear" w:pos="780"/>
        </w:tabs>
        <w:spacing w:line="240" w:lineRule="auto"/>
        <w:ind w:left="714" w:hanging="357"/>
        <w:jc w:val="both"/>
        <w:rPr>
          <w:rFonts w:ascii="Arial" w:hAnsi="Arial" w:cs="Arial"/>
          <w:i/>
          <w:sz w:val="20"/>
          <w:szCs w:val="20"/>
        </w:rPr>
      </w:pPr>
      <w:r w:rsidRPr="0021368E">
        <w:rPr>
          <w:rFonts w:ascii="Arial" w:hAnsi="Arial" w:cs="Arial"/>
          <w:i/>
          <w:sz w:val="20"/>
          <w:szCs w:val="20"/>
        </w:rPr>
        <w:t xml:space="preserve">vérification de l’efficacité de PCR pour la qPCR </w:t>
      </w: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sz w:val="20"/>
          <w:szCs w:val="20"/>
        </w:rPr>
        <w:t xml:space="preserve">En revanche, il n'est pas nécessaire de refaire l’étude de la </w:t>
      </w:r>
      <w:r w:rsidRPr="0021368E">
        <w:rPr>
          <w:rFonts w:ascii="Arial" w:hAnsi="Arial" w:cs="Arial"/>
          <w:i/>
          <w:iCs/>
          <w:sz w:val="20"/>
          <w:szCs w:val="20"/>
        </w:rPr>
        <w:t xml:space="preserve">répétabilité et la fidélité intermédiaire de façon systématique, la sensibilité et la spécificité, la robustesse, la contamination entre échantillons, la stabilité des réactifs et la comparaison avec une autre méthode qui auront été préalablement évalués dans le dossier de validation initiale de la méthode. Cela permet, en particulier, de s'affranchir de la nécessité de disposer d’échantillons en nombre suffisant pour disposer d'au moins 30 anomalies pour un test donné.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sz w:val="20"/>
          <w:szCs w:val="20"/>
        </w:rPr>
        <w:t xml:space="preserve">De plus, il est indispensable de vérifier pour chaque test sa performance analytique et de revalider la feuille de calculs qui lui est propre. </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b/>
          <w:i/>
          <w:iCs/>
        </w:rPr>
      </w:pPr>
      <w:r w:rsidRPr="0021368E">
        <w:rPr>
          <w:rFonts w:ascii="Arial" w:hAnsi="Arial" w:cs="Arial"/>
          <w:b/>
          <w:i/>
          <w:iCs/>
        </w:rPr>
        <w:t>4. Evaluation des performances de la méthode </w:t>
      </w: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r w:rsidRPr="0021368E">
        <w:rPr>
          <w:rFonts w:ascii="Arial" w:hAnsi="Arial" w:cs="Arial"/>
          <w:i/>
          <w:iCs/>
          <w:sz w:val="20"/>
          <w:szCs w:val="20"/>
        </w:rPr>
        <w:t>Remarques générales :</w:t>
      </w: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p>
    <w:p w:rsidR="00262557" w:rsidRPr="0021368E" w:rsidRDefault="00262557" w:rsidP="0021368E">
      <w:pPr>
        <w:numPr>
          <w:ilvl w:val="0"/>
          <w:numId w:val="14"/>
        </w:numPr>
        <w:spacing w:after="0" w:line="240" w:lineRule="auto"/>
        <w:jc w:val="both"/>
        <w:rPr>
          <w:rFonts w:ascii="Arial" w:hAnsi="Arial" w:cs="Arial"/>
          <w:bCs/>
          <w:i/>
          <w:iCs/>
          <w:sz w:val="20"/>
          <w:szCs w:val="20"/>
        </w:rPr>
      </w:pPr>
      <w:r w:rsidRPr="0021368E">
        <w:rPr>
          <w:rFonts w:ascii="Arial" w:hAnsi="Arial" w:cs="Arial"/>
          <w:bCs/>
          <w:i/>
          <w:iCs/>
          <w:sz w:val="20"/>
          <w:szCs w:val="20"/>
        </w:rPr>
        <w:t>La validation de méthode nécessite de disposer</w:t>
      </w:r>
      <w:r w:rsidRPr="0021368E">
        <w:rPr>
          <w:rFonts w:ascii="Arial" w:hAnsi="Arial" w:cs="Arial"/>
          <w:i/>
          <w:iCs/>
          <w:sz w:val="20"/>
          <w:szCs w:val="20"/>
        </w:rPr>
        <w:t xml:space="preserve"> d’</w:t>
      </w:r>
      <w:r w:rsidRPr="0021368E">
        <w:rPr>
          <w:rFonts w:ascii="Arial" w:hAnsi="Arial" w:cs="Arial"/>
          <w:b/>
          <w:i/>
          <w:iCs/>
          <w:sz w:val="20"/>
          <w:szCs w:val="20"/>
        </w:rPr>
        <w:t>échantillons témoins</w:t>
      </w:r>
      <w:r w:rsidRPr="0021368E">
        <w:rPr>
          <w:rFonts w:ascii="Arial" w:hAnsi="Arial" w:cs="Arial"/>
          <w:i/>
          <w:iCs/>
          <w:sz w:val="20"/>
          <w:szCs w:val="20"/>
        </w:rPr>
        <w:t>, c'est-à-dire d’échantillons avec et sans variation du nombre de copies</w:t>
      </w:r>
      <w:r w:rsidRPr="0021368E">
        <w:rPr>
          <w:rFonts w:ascii="Arial" w:hAnsi="Arial" w:cs="Arial"/>
          <w:bCs/>
          <w:i/>
          <w:iCs/>
          <w:sz w:val="20"/>
          <w:szCs w:val="20"/>
        </w:rPr>
        <w:t xml:space="preserve"> </w:t>
      </w:r>
      <w:r w:rsidRPr="0021368E">
        <w:rPr>
          <w:rFonts w:ascii="Arial" w:hAnsi="Arial" w:cs="Arial"/>
          <w:i/>
          <w:iCs/>
          <w:sz w:val="20"/>
          <w:szCs w:val="20"/>
        </w:rPr>
        <w:t>caractérisés préalablement</w:t>
      </w:r>
      <w:r w:rsidRPr="0021368E">
        <w:rPr>
          <w:rFonts w:ascii="Arial" w:hAnsi="Arial" w:cs="Arial"/>
          <w:bCs/>
          <w:i/>
          <w:iCs/>
          <w:sz w:val="20"/>
          <w:szCs w:val="20"/>
        </w:rPr>
        <w:t xml:space="preserve">, soit par un autre laboratoire (échantillon reçu dans le cadre d’une évaluation externe de la qualité (EEQ) ou par échange inter-laboratoires (contrôle interne externalisé)), soit par une autre méthode dans le laboratoire. </w:t>
      </w:r>
    </w:p>
    <w:p w:rsidR="00262557" w:rsidRPr="0021368E" w:rsidRDefault="00262557" w:rsidP="0021368E">
      <w:pPr>
        <w:spacing w:after="0" w:line="240" w:lineRule="auto"/>
        <w:ind w:left="360"/>
        <w:jc w:val="both"/>
        <w:rPr>
          <w:rFonts w:ascii="Arial" w:hAnsi="Arial" w:cs="Arial"/>
          <w:bCs/>
          <w:i/>
          <w:iCs/>
          <w:sz w:val="20"/>
          <w:szCs w:val="20"/>
        </w:rPr>
      </w:pPr>
    </w:p>
    <w:p w:rsidR="00262557" w:rsidRPr="0021368E" w:rsidRDefault="00262557" w:rsidP="0021368E">
      <w:pPr>
        <w:numPr>
          <w:ilvl w:val="0"/>
          <w:numId w:val="14"/>
        </w:numPr>
        <w:spacing w:after="0" w:line="240" w:lineRule="auto"/>
        <w:jc w:val="both"/>
        <w:rPr>
          <w:rFonts w:ascii="Arial" w:hAnsi="Arial" w:cs="Arial"/>
          <w:bCs/>
          <w:i/>
          <w:iCs/>
          <w:sz w:val="20"/>
          <w:szCs w:val="20"/>
        </w:rPr>
      </w:pPr>
      <w:r w:rsidRPr="0021368E">
        <w:rPr>
          <w:rFonts w:ascii="Arial" w:hAnsi="Arial" w:cs="Arial"/>
          <w:i/>
          <w:sz w:val="20"/>
          <w:szCs w:val="20"/>
        </w:rPr>
        <w:t xml:space="preserve">La validation initiale de la méthode peut être réalisée sur une ou plusieurs applications en fonction des échantillons témoins disponibles au laboratoire. </w:t>
      </w:r>
    </w:p>
    <w:p w:rsidR="00262557" w:rsidRPr="0021368E" w:rsidRDefault="00262557" w:rsidP="0021368E">
      <w:pPr>
        <w:spacing w:after="0" w:line="240" w:lineRule="auto"/>
        <w:jc w:val="both"/>
        <w:rPr>
          <w:rFonts w:ascii="Arial" w:hAnsi="Arial" w:cs="Arial"/>
          <w:i/>
          <w:sz w:val="20"/>
          <w:szCs w:val="20"/>
          <w:lang w:eastAsia="en-GB"/>
        </w:rPr>
      </w:pPr>
    </w:p>
    <w:p w:rsidR="00262557" w:rsidRPr="0021368E" w:rsidRDefault="00262557" w:rsidP="0021368E">
      <w:pPr>
        <w:numPr>
          <w:ilvl w:val="0"/>
          <w:numId w:val="14"/>
        </w:numPr>
        <w:spacing w:after="0" w:line="240" w:lineRule="auto"/>
        <w:jc w:val="both"/>
        <w:rPr>
          <w:rFonts w:ascii="Arial" w:hAnsi="Arial" w:cs="Arial"/>
          <w:bCs/>
          <w:i/>
          <w:iCs/>
          <w:sz w:val="20"/>
          <w:szCs w:val="20"/>
        </w:rPr>
      </w:pPr>
      <w:r w:rsidRPr="0021368E">
        <w:rPr>
          <w:rFonts w:ascii="Arial" w:hAnsi="Arial" w:cs="Arial"/>
          <w:i/>
          <w:sz w:val="20"/>
          <w:szCs w:val="20"/>
          <w:lang w:eastAsia="en-GB"/>
        </w:rPr>
        <w:t xml:space="preserve">Remarque : même si le nombre d’échantillons testés est relativement réduit, les études génèrent un nombre élevé de données exploitables (nombreuses sondes testées en général). </w:t>
      </w:r>
    </w:p>
    <w:p w:rsidR="00262557" w:rsidRPr="0021368E" w:rsidRDefault="00262557" w:rsidP="0021368E">
      <w:pPr>
        <w:spacing w:after="0" w:line="240" w:lineRule="auto"/>
        <w:jc w:val="both"/>
        <w:rPr>
          <w:rFonts w:ascii="Arial" w:hAnsi="Arial" w:cs="Arial"/>
          <w:bCs/>
          <w:i/>
          <w:iCs/>
          <w:sz w:val="20"/>
          <w:szCs w:val="20"/>
        </w:rPr>
      </w:pPr>
    </w:p>
    <w:p w:rsidR="00262557" w:rsidRPr="0021368E" w:rsidRDefault="00262557" w:rsidP="0021368E">
      <w:pPr>
        <w:numPr>
          <w:ilvl w:val="0"/>
          <w:numId w:val="14"/>
        </w:numPr>
        <w:spacing w:after="0" w:line="240" w:lineRule="auto"/>
        <w:jc w:val="both"/>
        <w:rPr>
          <w:rFonts w:ascii="Arial" w:hAnsi="Arial" w:cs="Arial"/>
          <w:i/>
          <w:sz w:val="20"/>
          <w:szCs w:val="20"/>
        </w:rPr>
      </w:pPr>
      <w:r w:rsidRPr="0021368E">
        <w:rPr>
          <w:rFonts w:ascii="Arial" w:hAnsi="Arial" w:cs="Arial"/>
          <w:i/>
          <w:sz w:val="20"/>
          <w:szCs w:val="20"/>
        </w:rPr>
        <w:t xml:space="preserve">Le laboratoire qui a déjà l’expérience de la méthode peut simplement apporter les </w:t>
      </w:r>
      <w:r w:rsidRPr="0021368E">
        <w:rPr>
          <w:rFonts w:ascii="Arial" w:hAnsi="Arial" w:cs="Arial"/>
          <w:b/>
          <w:i/>
          <w:sz w:val="20"/>
          <w:szCs w:val="20"/>
        </w:rPr>
        <w:t>éléments de preuve</w:t>
      </w:r>
      <w:r w:rsidRPr="0021368E">
        <w:rPr>
          <w:rFonts w:ascii="Arial" w:hAnsi="Arial" w:cs="Arial"/>
          <w:i/>
          <w:sz w:val="20"/>
          <w:szCs w:val="20"/>
        </w:rPr>
        <w:t xml:space="preserve"> collectés à partir d’analyses déjà réalisées, ou de publications du laboratoire, et apprécier au mieux la spécificité et sensibilité. Le dossier de validation doit contenir ou faire référence à ces éléments de preuve. </w:t>
      </w:r>
    </w:p>
    <w:p w:rsidR="00262557" w:rsidRPr="0021368E" w:rsidRDefault="00262557" w:rsidP="0021368E">
      <w:pPr>
        <w:spacing w:after="0" w:line="240" w:lineRule="auto"/>
        <w:jc w:val="both"/>
        <w:rPr>
          <w:rFonts w:ascii="Arial" w:hAnsi="Arial" w:cs="Arial"/>
          <w:i/>
          <w:sz w:val="20"/>
          <w:szCs w:val="20"/>
        </w:rPr>
      </w:pPr>
    </w:p>
    <w:p w:rsidR="00262557" w:rsidRPr="0021368E" w:rsidRDefault="00262557" w:rsidP="0021368E">
      <w:pPr>
        <w:numPr>
          <w:ilvl w:val="0"/>
          <w:numId w:val="14"/>
        </w:numPr>
        <w:spacing w:after="0" w:line="240" w:lineRule="auto"/>
        <w:jc w:val="both"/>
        <w:rPr>
          <w:rFonts w:ascii="Arial" w:hAnsi="Arial" w:cs="Arial"/>
          <w:i/>
          <w:sz w:val="20"/>
          <w:szCs w:val="20"/>
        </w:rPr>
      </w:pPr>
      <w:r w:rsidRPr="0021368E">
        <w:rPr>
          <w:rFonts w:ascii="Arial" w:hAnsi="Arial" w:cs="Arial"/>
          <w:i/>
          <w:sz w:val="20"/>
          <w:szCs w:val="20"/>
        </w:rPr>
        <w:t>Quelle que soit l’approche envisagée (éléments de preuve récoltés sur des données antérieures, publications antérieures, réalisation d’analyses), le laboratoire doit décrire le plan d’expérience choisi (nombre et type d’échantillons testés et les modalités d’analyse).</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numPr>
          <w:ilvl w:val="0"/>
          <w:numId w:val="14"/>
        </w:numPr>
        <w:spacing w:after="0" w:line="240" w:lineRule="auto"/>
        <w:jc w:val="both"/>
        <w:rPr>
          <w:rFonts w:ascii="Arial" w:hAnsi="Arial" w:cs="Arial"/>
          <w:i/>
          <w:iCs/>
          <w:sz w:val="20"/>
          <w:szCs w:val="20"/>
        </w:rPr>
      </w:pPr>
      <w:r w:rsidRPr="0021368E">
        <w:rPr>
          <w:rFonts w:ascii="Arial" w:hAnsi="Arial" w:cs="Arial"/>
          <w:i/>
          <w:iCs/>
          <w:sz w:val="20"/>
          <w:szCs w:val="20"/>
        </w:rPr>
        <w:t xml:space="preserve">Le dossier de validation doit s’appuyer sur une </w:t>
      </w:r>
      <w:r w:rsidRPr="0021368E">
        <w:rPr>
          <w:rFonts w:ascii="Arial" w:hAnsi="Arial" w:cs="Arial"/>
          <w:b/>
          <w:i/>
          <w:iCs/>
          <w:sz w:val="20"/>
          <w:szCs w:val="20"/>
        </w:rPr>
        <w:t>revue de la bibliographie</w:t>
      </w:r>
      <w:r w:rsidRPr="0021368E">
        <w:rPr>
          <w:rFonts w:ascii="Arial" w:hAnsi="Arial" w:cs="Arial"/>
          <w:i/>
          <w:iCs/>
          <w:sz w:val="20"/>
          <w:szCs w:val="20"/>
        </w:rPr>
        <w:t>.</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numPr>
          <w:ilvl w:val="0"/>
          <w:numId w:val="14"/>
        </w:numPr>
        <w:spacing w:after="0" w:line="240" w:lineRule="auto"/>
        <w:jc w:val="both"/>
        <w:rPr>
          <w:rFonts w:ascii="Arial" w:hAnsi="Arial" w:cs="Arial"/>
          <w:i/>
          <w:iCs/>
          <w:sz w:val="20"/>
          <w:szCs w:val="20"/>
        </w:rPr>
      </w:pPr>
      <w:r w:rsidRPr="0021368E">
        <w:rPr>
          <w:rFonts w:ascii="Arial" w:hAnsi="Arial" w:cs="Arial"/>
          <w:bCs/>
          <w:i/>
          <w:sz w:val="20"/>
          <w:szCs w:val="20"/>
        </w:rPr>
        <w:t xml:space="preserve">La performance du test est assurée par une maîtrise de l’étape analytique de la méthode proprement dite. Néanmoins, cette performance est par ailleurs très dépendante d’éléments en amont de la méthode, qui doivent être également maîtrisés. Ces éléments (choix des amorces/sondes, contrôle de la qualité des produits réactionnels) peuvent être détaillés dans le paragraphe "Maîtrise des risques". </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numPr>
          <w:ilvl w:val="0"/>
          <w:numId w:val="14"/>
        </w:numPr>
        <w:spacing w:after="0" w:line="240" w:lineRule="auto"/>
        <w:jc w:val="both"/>
        <w:rPr>
          <w:rFonts w:ascii="Arial" w:hAnsi="Arial" w:cs="Arial"/>
          <w:i/>
          <w:iCs/>
          <w:sz w:val="20"/>
          <w:szCs w:val="20"/>
        </w:rPr>
      </w:pPr>
      <w:r w:rsidRPr="0021368E">
        <w:rPr>
          <w:rFonts w:ascii="Arial" w:hAnsi="Arial" w:cs="Arial"/>
          <w:i/>
          <w:iCs/>
          <w:sz w:val="20"/>
          <w:szCs w:val="20"/>
        </w:rPr>
        <w:t xml:space="preserve">La sensibilité diagnostique, qui correspond globalement au taux de détection des remaniements,  doit être évaluée pour chaque application clinique et ne fait pas partie du dossier de validation générale </w:t>
      </w:r>
      <w:r w:rsidRPr="0021368E">
        <w:rPr>
          <w:rFonts w:ascii="Arial" w:hAnsi="Arial" w:cs="Arial"/>
          <w:bCs/>
          <w:i/>
          <w:sz w:val="20"/>
          <w:szCs w:val="20"/>
        </w:rPr>
        <w:t>de la méthode.</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pStyle w:val="Corpsdetexte"/>
        <w:numPr>
          <w:ilvl w:val="0"/>
          <w:numId w:val="16"/>
        </w:numPr>
        <w:spacing w:after="0" w:line="240" w:lineRule="auto"/>
        <w:jc w:val="both"/>
        <w:rPr>
          <w:rFonts w:ascii="Arial" w:hAnsi="Arial" w:cs="Arial"/>
          <w:bCs/>
          <w:i/>
          <w:iCs/>
          <w:sz w:val="20"/>
          <w:szCs w:val="20"/>
        </w:rPr>
      </w:pPr>
      <w:r w:rsidRPr="0021368E">
        <w:rPr>
          <w:rFonts w:ascii="Arial" w:hAnsi="Arial" w:cs="Arial"/>
          <w:bCs/>
          <w:i/>
          <w:iCs/>
          <w:sz w:val="20"/>
          <w:szCs w:val="20"/>
        </w:rPr>
        <w:t xml:space="preserve">La qualité de la réaction doit être vérifiée avant analyse des données, le mode de vérification variant en fonction de la méthode. Par exemple, la qualité de la réaction peut être vérifiée par l’analyse des intensités de fluorescence pour la MLPA ou la QMPSF, l’analyse des contrôles internes éventuels, tels que ceux prévus dans les coffrets MLPA MRC Holland (fragments contrôles permettant d’évaluer les étapes de dénaturation, de ligation et la quantité d’ADN matrice), l’analyse des Ct pour la qPCR. </w:t>
      </w:r>
    </w:p>
    <w:p w:rsidR="00262557" w:rsidRPr="0021368E" w:rsidRDefault="00262557" w:rsidP="00086C87">
      <w:pPr>
        <w:pStyle w:val="Corpsdetexte"/>
        <w:spacing w:after="0" w:line="240" w:lineRule="auto"/>
        <w:ind w:left="357"/>
        <w:jc w:val="both"/>
        <w:rPr>
          <w:rFonts w:ascii="Arial" w:hAnsi="Arial" w:cs="Arial"/>
          <w:bCs/>
          <w:i/>
          <w:iCs/>
          <w:sz w:val="20"/>
          <w:szCs w:val="20"/>
        </w:rPr>
      </w:pPr>
    </w:p>
    <w:p w:rsidR="00262557" w:rsidRPr="0021368E" w:rsidRDefault="00262557" w:rsidP="0021368E">
      <w:pPr>
        <w:pStyle w:val="Corpsdetexte"/>
        <w:numPr>
          <w:ilvl w:val="0"/>
          <w:numId w:val="16"/>
        </w:numPr>
        <w:spacing w:line="240" w:lineRule="auto"/>
        <w:ind w:hanging="357"/>
        <w:jc w:val="both"/>
        <w:rPr>
          <w:rFonts w:ascii="Arial" w:hAnsi="Arial" w:cs="Arial"/>
          <w:bCs/>
          <w:i/>
          <w:iCs/>
          <w:sz w:val="20"/>
          <w:szCs w:val="20"/>
        </w:rPr>
      </w:pPr>
      <w:r w:rsidRPr="0021368E">
        <w:rPr>
          <w:rFonts w:ascii="Arial" w:hAnsi="Arial" w:cs="Arial"/>
          <w:bCs/>
          <w:i/>
          <w:iCs/>
          <w:sz w:val="20"/>
          <w:szCs w:val="20"/>
        </w:rPr>
        <w:t xml:space="preserve">La qualité de l’analyse peut être vérifiée à divers niveaux : </w:t>
      </w:r>
    </w:p>
    <w:p w:rsidR="00262557" w:rsidRPr="0021368E" w:rsidRDefault="00262557" w:rsidP="0021368E">
      <w:pPr>
        <w:pStyle w:val="Corpsdetexte"/>
        <w:numPr>
          <w:ilvl w:val="0"/>
          <w:numId w:val="17"/>
        </w:numPr>
        <w:spacing w:line="240" w:lineRule="auto"/>
        <w:ind w:hanging="357"/>
        <w:jc w:val="both"/>
        <w:rPr>
          <w:rFonts w:ascii="Arial" w:hAnsi="Arial" w:cs="Arial"/>
          <w:bCs/>
          <w:i/>
          <w:iCs/>
          <w:sz w:val="20"/>
          <w:szCs w:val="20"/>
        </w:rPr>
      </w:pPr>
      <w:r w:rsidRPr="0021368E">
        <w:rPr>
          <w:rFonts w:ascii="Arial" w:hAnsi="Arial" w:cs="Arial"/>
          <w:bCs/>
          <w:i/>
          <w:iCs/>
          <w:sz w:val="20"/>
          <w:szCs w:val="20"/>
        </w:rPr>
        <w:t>par le calcul de l’</w:t>
      </w:r>
      <w:r w:rsidRPr="0021368E">
        <w:rPr>
          <w:rFonts w:ascii="Arial" w:hAnsi="Arial" w:cs="Arial"/>
          <w:b/>
          <w:bCs/>
          <w:i/>
          <w:iCs/>
          <w:sz w:val="20"/>
          <w:szCs w:val="20"/>
        </w:rPr>
        <w:t xml:space="preserve">écart-type </w:t>
      </w:r>
      <w:r w:rsidRPr="0021368E">
        <w:rPr>
          <w:rFonts w:ascii="Arial" w:hAnsi="Arial" w:cs="Arial"/>
          <w:bCs/>
          <w:i/>
          <w:iCs/>
          <w:sz w:val="20"/>
          <w:szCs w:val="20"/>
        </w:rPr>
        <w:t xml:space="preserve">(ET) ou du </w:t>
      </w:r>
      <w:r w:rsidRPr="0021368E">
        <w:rPr>
          <w:rFonts w:ascii="Arial" w:hAnsi="Arial" w:cs="Arial"/>
          <w:b/>
          <w:bCs/>
          <w:i/>
          <w:iCs/>
          <w:sz w:val="20"/>
          <w:szCs w:val="20"/>
        </w:rPr>
        <w:t>CV</w:t>
      </w:r>
      <w:r w:rsidRPr="0021368E">
        <w:rPr>
          <w:rFonts w:ascii="Arial" w:hAnsi="Arial" w:cs="Arial"/>
          <w:bCs/>
          <w:i/>
          <w:iCs/>
          <w:sz w:val="20"/>
          <w:szCs w:val="20"/>
        </w:rPr>
        <w:t xml:space="preserve"> des </w:t>
      </w:r>
      <w:r w:rsidRPr="0021368E">
        <w:rPr>
          <w:rFonts w:ascii="Arial" w:hAnsi="Arial" w:cs="Arial"/>
          <w:b/>
          <w:bCs/>
          <w:i/>
          <w:iCs/>
          <w:sz w:val="20"/>
          <w:szCs w:val="20"/>
        </w:rPr>
        <w:t>ratios intra-normalisés</w:t>
      </w:r>
      <w:r w:rsidRPr="0021368E">
        <w:rPr>
          <w:rFonts w:ascii="Arial" w:hAnsi="Arial" w:cs="Arial"/>
          <w:bCs/>
          <w:i/>
          <w:iCs/>
          <w:sz w:val="20"/>
          <w:szCs w:val="20"/>
        </w:rPr>
        <w:t xml:space="preserve"> (IN) pour les sondes des échantillons contrôles utilisés comme références</w:t>
      </w:r>
    </w:p>
    <w:p w:rsidR="00262557" w:rsidRPr="0021368E" w:rsidRDefault="00262557" w:rsidP="0021368E">
      <w:pPr>
        <w:pStyle w:val="Corpsdetexte"/>
        <w:spacing w:line="240" w:lineRule="auto"/>
        <w:ind w:left="1149"/>
        <w:jc w:val="both"/>
        <w:rPr>
          <w:rFonts w:ascii="Arial" w:hAnsi="Arial" w:cs="Arial"/>
          <w:bCs/>
          <w:i/>
          <w:iCs/>
          <w:sz w:val="20"/>
          <w:szCs w:val="20"/>
        </w:rPr>
      </w:pPr>
      <w:r w:rsidRPr="0021368E">
        <w:rPr>
          <w:rFonts w:ascii="Arial" w:hAnsi="Arial" w:cs="Arial"/>
          <w:bCs/>
          <w:i/>
          <w:iCs/>
          <w:sz w:val="20"/>
          <w:szCs w:val="20"/>
        </w:rPr>
        <w:t>et/ou, selon les méthodes,</w:t>
      </w:r>
    </w:p>
    <w:p w:rsidR="00262557" w:rsidRPr="0021368E" w:rsidRDefault="00262557" w:rsidP="0021368E">
      <w:pPr>
        <w:pStyle w:val="Corpsdetexte"/>
        <w:numPr>
          <w:ilvl w:val="0"/>
          <w:numId w:val="17"/>
        </w:numPr>
        <w:spacing w:line="240" w:lineRule="auto"/>
        <w:ind w:hanging="357"/>
        <w:jc w:val="both"/>
        <w:rPr>
          <w:rFonts w:ascii="Arial" w:hAnsi="Arial" w:cs="Arial"/>
          <w:bCs/>
          <w:i/>
          <w:iCs/>
          <w:sz w:val="20"/>
          <w:szCs w:val="20"/>
        </w:rPr>
      </w:pPr>
      <w:r w:rsidRPr="0021368E">
        <w:rPr>
          <w:rFonts w:ascii="Arial" w:hAnsi="Arial" w:cs="Arial"/>
          <w:bCs/>
          <w:i/>
          <w:iCs/>
          <w:sz w:val="20"/>
          <w:szCs w:val="20"/>
        </w:rPr>
        <w:t xml:space="preserve">par l’analyse des valeurs de ratios inter-normalisés obtenus par comparaison aux échantillons de référence, ou </w:t>
      </w:r>
      <w:r w:rsidRPr="0021368E">
        <w:rPr>
          <w:rFonts w:ascii="Arial" w:hAnsi="Arial" w:cs="Arial"/>
          <w:b/>
          <w:bCs/>
          <w:i/>
          <w:iCs/>
          <w:sz w:val="20"/>
          <w:szCs w:val="20"/>
        </w:rPr>
        <w:t>quotient de dosage</w:t>
      </w:r>
      <w:r w:rsidRPr="0021368E">
        <w:rPr>
          <w:rFonts w:ascii="Arial" w:hAnsi="Arial" w:cs="Arial"/>
          <w:bCs/>
          <w:i/>
          <w:iCs/>
          <w:sz w:val="20"/>
          <w:szCs w:val="20"/>
        </w:rPr>
        <w:t xml:space="preserve"> (DQ) pour les sondes des échantillons testés</w:t>
      </w:r>
    </w:p>
    <w:p w:rsidR="00262557" w:rsidRPr="0021368E" w:rsidRDefault="00262557" w:rsidP="0021368E">
      <w:pPr>
        <w:autoSpaceDE w:val="0"/>
        <w:autoSpaceDN w:val="0"/>
        <w:adjustRightInd w:val="0"/>
        <w:spacing w:after="0" w:line="240" w:lineRule="auto"/>
        <w:ind w:left="720"/>
        <w:jc w:val="both"/>
        <w:rPr>
          <w:rFonts w:ascii="Arial" w:hAnsi="Arial" w:cs="Arial"/>
          <w:i/>
          <w:sz w:val="20"/>
          <w:szCs w:val="20"/>
          <w:lang w:eastAsia="en-GB"/>
        </w:rPr>
      </w:pPr>
      <w:r w:rsidRPr="0021368E">
        <w:rPr>
          <w:rFonts w:ascii="Arial" w:hAnsi="Arial" w:cs="Arial"/>
          <w:i/>
          <w:sz w:val="20"/>
          <w:szCs w:val="20"/>
          <w:lang w:eastAsia="en-GB"/>
        </w:rPr>
        <w:t>Les critères d’acceptabilité proposés pour les </w:t>
      </w:r>
      <w:r w:rsidRPr="0021368E">
        <w:rPr>
          <w:rFonts w:ascii="Arial" w:hAnsi="Arial" w:cs="Arial"/>
          <w:b/>
          <w:i/>
          <w:sz w:val="20"/>
          <w:szCs w:val="20"/>
          <w:lang w:eastAsia="en-GB"/>
        </w:rPr>
        <w:t xml:space="preserve">valeurs de qualité </w:t>
      </w:r>
      <w:r w:rsidRPr="0021368E">
        <w:rPr>
          <w:rFonts w:ascii="Arial" w:hAnsi="Arial" w:cs="Arial"/>
          <w:i/>
          <w:sz w:val="20"/>
          <w:szCs w:val="20"/>
          <w:lang w:eastAsia="en-GB"/>
        </w:rPr>
        <w:t>(QV) sont les suivants :</w:t>
      </w:r>
    </w:p>
    <w:p w:rsidR="00262557" w:rsidRPr="0021368E" w:rsidRDefault="00262557" w:rsidP="0021368E">
      <w:pPr>
        <w:numPr>
          <w:ilvl w:val="0"/>
          <w:numId w:val="22"/>
        </w:numPr>
        <w:autoSpaceDE w:val="0"/>
        <w:autoSpaceDN w:val="0"/>
        <w:adjustRightInd w:val="0"/>
        <w:spacing w:after="0" w:line="240" w:lineRule="auto"/>
        <w:jc w:val="both"/>
        <w:rPr>
          <w:rFonts w:ascii="Arial" w:hAnsi="Arial" w:cs="Arial"/>
          <w:i/>
          <w:sz w:val="20"/>
          <w:szCs w:val="20"/>
          <w:lang w:eastAsia="en-GB"/>
        </w:rPr>
      </w:pPr>
      <w:r w:rsidRPr="0021368E">
        <w:rPr>
          <w:rFonts w:ascii="Arial" w:hAnsi="Arial" w:cs="Arial"/>
          <w:i/>
          <w:sz w:val="20"/>
          <w:szCs w:val="20"/>
          <w:lang w:eastAsia="en-GB"/>
        </w:rPr>
        <w:t xml:space="preserve">ET(IN) ≤ 0,1 ou CV(IN) </w:t>
      </w:r>
      <w:r w:rsidRPr="0021368E">
        <w:rPr>
          <w:rFonts w:ascii="Arial" w:hAnsi="Arial" w:cs="Arial"/>
          <w:i/>
          <w:sz w:val="20"/>
          <w:szCs w:val="20"/>
          <w:lang w:eastAsia="en-GB"/>
        </w:rPr>
        <w:sym w:font="Symbol" w:char="F0A3"/>
      </w:r>
      <w:r w:rsidRPr="0021368E">
        <w:rPr>
          <w:rFonts w:ascii="Arial" w:hAnsi="Arial" w:cs="Arial"/>
          <w:i/>
          <w:sz w:val="20"/>
          <w:szCs w:val="20"/>
          <w:lang w:eastAsia="en-GB"/>
        </w:rPr>
        <w:t xml:space="preserve"> 10%</w:t>
      </w:r>
    </w:p>
    <w:p w:rsidR="00262557" w:rsidRPr="0021368E" w:rsidRDefault="00262557" w:rsidP="0021368E">
      <w:pPr>
        <w:numPr>
          <w:ilvl w:val="0"/>
          <w:numId w:val="22"/>
        </w:numPr>
        <w:autoSpaceDE w:val="0"/>
        <w:autoSpaceDN w:val="0"/>
        <w:adjustRightInd w:val="0"/>
        <w:spacing w:after="0" w:line="240" w:lineRule="auto"/>
        <w:jc w:val="both"/>
        <w:rPr>
          <w:rFonts w:ascii="Arial" w:hAnsi="Arial" w:cs="Arial"/>
          <w:i/>
          <w:sz w:val="20"/>
          <w:szCs w:val="20"/>
          <w:lang w:eastAsia="en-GB"/>
        </w:rPr>
      </w:pPr>
      <w:r w:rsidRPr="0021368E">
        <w:rPr>
          <w:rFonts w:ascii="Arial" w:hAnsi="Arial" w:cs="Arial"/>
          <w:i/>
          <w:sz w:val="20"/>
          <w:szCs w:val="20"/>
          <w:lang w:eastAsia="en-GB"/>
        </w:rPr>
        <w:t>DQ(sondes contrôles) : 0,8-1,2</w:t>
      </w:r>
    </w:p>
    <w:p w:rsidR="00262557" w:rsidRPr="0021368E" w:rsidRDefault="00262557" w:rsidP="0021368E">
      <w:pPr>
        <w:autoSpaceDE w:val="0"/>
        <w:autoSpaceDN w:val="0"/>
        <w:adjustRightInd w:val="0"/>
        <w:spacing w:after="0" w:line="240" w:lineRule="auto"/>
        <w:ind w:left="720"/>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br w:type="page"/>
      </w:r>
    </w:p>
    <w:p w:rsidR="00262557" w:rsidRPr="0021368E" w:rsidRDefault="00262557" w:rsidP="0021368E">
      <w:pPr>
        <w:autoSpaceDE w:val="0"/>
        <w:autoSpaceDN w:val="0"/>
        <w:adjustRightInd w:val="0"/>
        <w:spacing w:after="0" w:line="240" w:lineRule="auto"/>
        <w:ind w:firstLine="720"/>
        <w:jc w:val="both"/>
        <w:rPr>
          <w:rFonts w:ascii="Arial" w:hAnsi="Arial" w:cs="Arial"/>
          <w:b/>
          <w:i/>
          <w:iCs/>
        </w:rPr>
      </w:pPr>
      <w:r w:rsidRPr="0021368E">
        <w:rPr>
          <w:rFonts w:ascii="Arial" w:hAnsi="Arial" w:cs="Arial"/>
          <w:b/>
          <w:i/>
          <w:iCs/>
        </w:rPr>
        <w:t>4.1</w:t>
      </w:r>
      <w:r w:rsidRPr="0021368E">
        <w:rPr>
          <w:rFonts w:ascii="Arial" w:hAnsi="Arial" w:cs="Arial"/>
          <w:b/>
          <w:i/>
          <w:iCs/>
        </w:rPr>
        <w:tab/>
        <w:t>Dossier de validation initiale de la méthode</w:t>
      </w: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p>
    <w:p w:rsidR="00262557" w:rsidRPr="0021368E" w:rsidRDefault="00262557" w:rsidP="0021368E">
      <w:pPr>
        <w:autoSpaceDE w:val="0"/>
        <w:autoSpaceDN w:val="0"/>
        <w:adjustRightInd w:val="0"/>
        <w:spacing w:after="0" w:line="240" w:lineRule="auto"/>
        <w:jc w:val="both"/>
        <w:rPr>
          <w:rFonts w:ascii="Arial" w:hAnsi="Arial" w:cs="Arial"/>
          <w:i/>
          <w:iCs/>
          <w:sz w:val="20"/>
          <w:szCs w:val="20"/>
        </w:rPr>
      </w:pPr>
    </w:p>
    <w:p w:rsidR="00262557" w:rsidRPr="0021368E" w:rsidRDefault="00262557" w:rsidP="0021368E">
      <w:pPr>
        <w:spacing w:line="240" w:lineRule="auto"/>
        <w:jc w:val="both"/>
        <w:rPr>
          <w:rFonts w:ascii="Arial" w:hAnsi="Arial" w:cs="Arial"/>
          <w:b/>
          <w:bCs/>
        </w:rPr>
      </w:pPr>
      <w:r w:rsidRPr="0021368E">
        <w:rPr>
          <w:rFonts w:ascii="Arial" w:hAnsi="Arial" w:cs="Arial"/>
          <w:b/>
          <w:bCs/>
        </w:rPr>
        <w:t>4.1.1</w:t>
      </w:r>
      <w:r w:rsidRPr="0021368E">
        <w:rPr>
          <w:rFonts w:ascii="Arial" w:hAnsi="Arial" w:cs="Arial"/>
          <w:b/>
          <w:bCs/>
        </w:rPr>
        <w:tab/>
        <w:t>Répétabilité et fidélité intermédiaires</w:t>
      </w:r>
    </w:p>
    <w:p w:rsidR="00262557" w:rsidRPr="0021368E" w:rsidRDefault="00262557" w:rsidP="0021368E">
      <w:pPr>
        <w:spacing w:after="0" w:line="240" w:lineRule="auto"/>
        <w:jc w:val="both"/>
        <w:rPr>
          <w:rFonts w:ascii="Arial" w:hAnsi="Arial" w:cs="Arial"/>
          <w:i/>
          <w:sz w:val="20"/>
          <w:szCs w:val="20"/>
          <w:lang w:eastAsia="en-GB"/>
        </w:rPr>
      </w:pPr>
      <w:r w:rsidRPr="0021368E">
        <w:rPr>
          <w:rFonts w:ascii="Arial" w:hAnsi="Arial" w:cs="Arial"/>
          <w:i/>
          <w:sz w:val="20"/>
          <w:szCs w:val="20"/>
          <w:lang w:eastAsia="en-GB"/>
        </w:rPr>
        <w:t xml:space="preserve">La </w:t>
      </w:r>
      <w:r w:rsidRPr="0021368E">
        <w:rPr>
          <w:rFonts w:ascii="Arial" w:hAnsi="Arial" w:cs="Arial"/>
          <w:b/>
          <w:i/>
          <w:sz w:val="20"/>
          <w:szCs w:val="20"/>
          <w:lang w:eastAsia="en-GB"/>
        </w:rPr>
        <w:t>répétabilité</w:t>
      </w:r>
      <w:r w:rsidRPr="0021368E">
        <w:rPr>
          <w:rFonts w:ascii="Arial" w:hAnsi="Arial" w:cs="Arial"/>
          <w:i/>
          <w:sz w:val="20"/>
          <w:szCs w:val="20"/>
          <w:lang w:eastAsia="en-GB"/>
        </w:rPr>
        <w:t xml:space="preserve"> évalue la </w:t>
      </w:r>
      <w:r w:rsidRPr="0021368E">
        <w:rPr>
          <w:rFonts w:ascii="Arial" w:hAnsi="Arial" w:cs="Arial"/>
          <w:i/>
          <w:sz w:val="20"/>
          <w:szCs w:val="20"/>
        </w:rPr>
        <w:t>reproductibilité intra-laboratoire, par l’analyse répétée d’un même échantillon dans des les mêmes conditions (lors d’un même « run »)</w:t>
      </w:r>
      <w:r w:rsidRPr="0021368E">
        <w:rPr>
          <w:rFonts w:ascii="Arial" w:hAnsi="Arial" w:cs="Arial"/>
          <w:i/>
          <w:sz w:val="20"/>
          <w:szCs w:val="20"/>
          <w:lang w:eastAsia="en-GB"/>
        </w:rPr>
        <w:t>. Elle peut être évaluée sur des échantillons contrôles ne comportant pas de variation du nombre de copie.</w:t>
      </w:r>
    </w:p>
    <w:p w:rsidR="00262557" w:rsidRPr="0021368E" w:rsidRDefault="00262557" w:rsidP="0021368E">
      <w:pPr>
        <w:spacing w:after="0" w:line="240" w:lineRule="auto"/>
        <w:jc w:val="both"/>
        <w:rPr>
          <w:rFonts w:ascii="Arial" w:hAnsi="Arial" w:cs="Arial"/>
          <w:i/>
          <w:sz w:val="20"/>
          <w:szCs w:val="20"/>
        </w:rPr>
      </w:pPr>
    </w:p>
    <w:p w:rsidR="00262557" w:rsidRPr="0021368E" w:rsidRDefault="00262557" w:rsidP="0021368E">
      <w:pPr>
        <w:spacing w:after="0" w:line="240" w:lineRule="auto"/>
        <w:jc w:val="both"/>
        <w:rPr>
          <w:rFonts w:ascii="Arial" w:hAnsi="Arial" w:cs="Arial"/>
          <w:i/>
          <w:sz w:val="20"/>
          <w:szCs w:val="20"/>
          <w:lang w:eastAsia="en-GB"/>
        </w:rPr>
      </w:pPr>
      <w:r w:rsidRPr="0021368E">
        <w:rPr>
          <w:rFonts w:ascii="Arial" w:hAnsi="Arial" w:cs="Arial"/>
          <w:i/>
          <w:sz w:val="20"/>
          <w:szCs w:val="20"/>
        </w:rPr>
        <w:t xml:space="preserve">La </w:t>
      </w:r>
      <w:r w:rsidRPr="0021368E">
        <w:rPr>
          <w:rFonts w:ascii="Arial" w:hAnsi="Arial" w:cs="Arial"/>
          <w:b/>
          <w:i/>
          <w:sz w:val="20"/>
          <w:szCs w:val="20"/>
        </w:rPr>
        <w:t>fidélité intermédiaire</w:t>
      </w:r>
      <w:r w:rsidRPr="0021368E">
        <w:rPr>
          <w:rFonts w:ascii="Arial" w:hAnsi="Arial" w:cs="Arial"/>
          <w:i/>
          <w:sz w:val="20"/>
          <w:szCs w:val="20"/>
        </w:rPr>
        <w:t xml:space="preserve"> évalue la reproductibilité intra-laboratoire, par l’analyse répétée d’un même échantillon dans des conditions différentes faisant varier au moins un facteur (opérateur, temps, thermocycleur, lot de réactif…). </w:t>
      </w:r>
      <w:r w:rsidRPr="0021368E">
        <w:rPr>
          <w:rFonts w:ascii="Arial" w:hAnsi="Arial" w:cs="Arial"/>
          <w:i/>
          <w:iCs/>
          <w:sz w:val="20"/>
          <w:szCs w:val="20"/>
        </w:rPr>
        <w:t xml:space="preserve">Ce paramètre permet de s’assurer de la reproductibilité intra-laboratoire de la qualité de la méthode qui est fondée sur des valeurs quantifiables. </w:t>
      </w:r>
      <w:r w:rsidRPr="0021368E">
        <w:rPr>
          <w:rFonts w:ascii="Arial" w:hAnsi="Arial" w:cs="Arial"/>
          <w:i/>
          <w:sz w:val="20"/>
          <w:szCs w:val="20"/>
          <w:lang w:eastAsia="en-GB"/>
        </w:rPr>
        <w:t xml:space="preserve">Elle peut être évaluée sur des échantillons contrôles ne comportant pas de variation du nombre de copie ; cependant, dans l’idéal, la fidélité intermédiaire devrait aussi être évaluée sur des échantillons contrôles porteurs de remaniements génomiques. </w:t>
      </w:r>
    </w:p>
    <w:p w:rsidR="00262557" w:rsidRPr="0021368E" w:rsidRDefault="00262557" w:rsidP="0021368E">
      <w:pPr>
        <w:spacing w:after="0" w:line="240" w:lineRule="auto"/>
        <w:jc w:val="both"/>
        <w:rPr>
          <w:rFonts w:ascii="Arial" w:hAnsi="Arial" w:cs="Arial"/>
          <w:i/>
          <w:sz w:val="20"/>
          <w:szCs w:val="20"/>
          <w:lang w:eastAsia="en-GB"/>
        </w:rPr>
      </w:pPr>
    </w:p>
    <w:p w:rsidR="00262557" w:rsidRPr="0021368E" w:rsidRDefault="00262557" w:rsidP="0021368E">
      <w:pPr>
        <w:spacing w:after="0" w:line="240" w:lineRule="auto"/>
        <w:jc w:val="both"/>
        <w:rPr>
          <w:rFonts w:ascii="Arial" w:hAnsi="Arial" w:cs="Arial"/>
          <w:i/>
          <w:iCs/>
          <w:sz w:val="20"/>
          <w:szCs w:val="20"/>
        </w:rPr>
      </w:pPr>
      <w:r w:rsidRPr="0021368E">
        <w:rPr>
          <w:rFonts w:ascii="Arial" w:hAnsi="Arial" w:cs="Arial"/>
          <w:i/>
          <w:sz w:val="20"/>
          <w:szCs w:val="20"/>
          <w:lang w:eastAsia="en-GB"/>
        </w:rPr>
        <w:t>Les résultats des tests sont exprimés par le calcul du coefficient de variation (CV) des valeurs de DQ.</w:t>
      </w:r>
    </w:p>
    <w:p w:rsidR="00262557" w:rsidRPr="0021368E" w:rsidRDefault="00262557" w:rsidP="0021368E">
      <w:pPr>
        <w:spacing w:after="0" w:line="240" w:lineRule="auto"/>
        <w:jc w:val="both"/>
        <w:rPr>
          <w:rFonts w:ascii="Arial" w:hAnsi="Arial" w:cs="Arial"/>
          <w:b/>
          <w:i/>
          <w:iCs/>
          <w:sz w:val="20"/>
          <w:szCs w:val="20"/>
        </w:rPr>
      </w:pPr>
    </w:p>
    <w:p w:rsidR="00262557" w:rsidRPr="0021368E" w:rsidRDefault="00262557" w:rsidP="0021368E">
      <w:pPr>
        <w:spacing w:after="0" w:line="240" w:lineRule="auto"/>
        <w:jc w:val="both"/>
        <w:rPr>
          <w:rFonts w:ascii="Arial" w:hAnsi="Arial" w:cs="Arial"/>
          <w:i/>
          <w:iCs/>
          <w:sz w:val="20"/>
          <w:szCs w:val="20"/>
        </w:rPr>
      </w:pPr>
      <w:r w:rsidRPr="0021368E">
        <w:rPr>
          <w:rFonts w:ascii="Arial" w:hAnsi="Arial" w:cs="Arial"/>
          <w:b/>
          <w:i/>
          <w:iCs/>
          <w:sz w:val="20"/>
          <w:szCs w:val="20"/>
        </w:rPr>
        <w:t>Description et nombres d’échantillons :</w:t>
      </w:r>
      <w:r w:rsidRPr="0021368E">
        <w:rPr>
          <w:rFonts w:ascii="Arial" w:hAnsi="Arial" w:cs="Arial"/>
          <w:i/>
          <w:iCs/>
          <w:sz w:val="20"/>
          <w:szCs w:val="20"/>
        </w:rPr>
        <w:t xml:space="preserve"> </w:t>
      </w:r>
    </w:p>
    <w:p w:rsidR="00262557" w:rsidRPr="0021368E" w:rsidRDefault="00262557" w:rsidP="0021368E">
      <w:pPr>
        <w:spacing w:after="0" w:line="240" w:lineRule="auto"/>
        <w:jc w:val="both"/>
        <w:rPr>
          <w:rFonts w:ascii="Arial" w:hAnsi="Arial" w:cs="Arial"/>
          <w:i/>
          <w:iCs/>
          <w:sz w:val="20"/>
          <w:szCs w:val="20"/>
        </w:rPr>
      </w:pPr>
      <w:r w:rsidRPr="0021368E">
        <w:rPr>
          <w:rFonts w:ascii="Arial" w:hAnsi="Arial" w:cs="Arial"/>
          <w:i/>
          <w:iCs/>
          <w:sz w:val="20"/>
          <w:szCs w:val="20"/>
        </w:rPr>
        <w:t>Il est recommandé que l’analyse statistique des valeurs de DQ soit réalisée sur un minimum de : </w:t>
      </w:r>
    </w:p>
    <w:p w:rsidR="00262557" w:rsidRPr="0021368E" w:rsidRDefault="00262557" w:rsidP="0021368E">
      <w:pPr>
        <w:numPr>
          <w:ilvl w:val="1"/>
          <w:numId w:val="18"/>
        </w:numPr>
        <w:tabs>
          <w:tab w:val="clear" w:pos="1440"/>
          <w:tab w:val="num" w:pos="720"/>
        </w:tabs>
        <w:spacing w:after="0" w:line="240" w:lineRule="auto"/>
        <w:ind w:left="714" w:hanging="357"/>
        <w:jc w:val="both"/>
        <w:rPr>
          <w:rFonts w:ascii="Arial" w:hAnsi="Arial" w:cs="Arial"/>
          <w:i/>
          <w:iCs/>
          <w:sz w:val="20"/>
          <w:szCs w:val="20"/>
        </w:rPr>
      </w:pPr>
      <w:r w:rsidRPr="0021368E">
        <w:rPr>
          <w:rFonts w:ascii="Arial" w:hAnsi="Arial" w:cs="Arial"/>
          <w:bCs/>
          <w:i/>
          <w:iCs/>
          <w:sz w:val="20"/>
          <w:szCs w:val="20"/>
        </w:rPr>
        <w:t xml:space="preserve">1 échantillon contrôle normal (sans remaniement génomique) analysé au minimum 3 fois dans une même expérience pour évaluer la </w:t>
      </w:r>
      <w:r w:rsidRPr="0021368E">
        <w:rPr>
          <w:rFonts w:ascii="Arial" w:hAnsi="Arial" w:cs="Arial"/>
          <w:b/>
          <w:bCs/>
          <w:i/>
          <w:iCs/>
          <w:sz w:val="20"/>
          <w:szCs w:val="20"/>
        </w:rPr>
        <w:t xml:space="preserve">répétabilité, </w:t>
      </w:r>
      <w:r w:rsidRPr="0021368E">
        <w:rPr>
          <w:rFonts w:ascii="Arial" w:hAnsi="Arial" w:cs="Arial"/>
          <w:bCs/>
          <w:i/>
          <w:iCs/>
          <w:sz w:val="20"/>
          <w:szCs w:val="20"/>
        </w:rPr>
        <w:t xml:space="preserve">avec un nombre de valeurs </w:t>
      </w:r>
      <w:r w:rsidRPr="0021368E">
        <w:rPr>
          <w:rFonts w:ascii="Arial" w:hAnsi="Arial" w:cs="Arial"/>
          <w:bCs/>
          <w:i/>
          <w:iCs/>
          <w:sz w:val="20"/>
          <w:szCs w:val="20"/>
        </w:rPr>
        <w:sym w:font="Symbol" w:char="F0B3"/>
      </w:r>
      <w:r w:rsidRPr="0021368E">
        <w:rPr>
          <w:rFonts w:ascii="Arial" w:hAnsi="Arial" w:cs="Arial"/>
          <w:bCs/>
          <w:i/>
          <w:iCs/>
          <w:sz w:val="20"/>
          <w:szCs w:val="20"/>
        </w:rPr>
        <w:t xml:space="preserve"> 30 ;</w:t>
      </w:r>
    </w:p>
    <w:p w:rsidR="00262557" w:rsidRPr="0021368E" w:rsidRDefault="00262557" w:rsidP="0021368E">
      <w:pPr>
        <w:numPr>
          <w:ilvl w:val="1"/>
          <w:numId w:val="18"/>
        </w:numPr>
        <w:tabs>
          <w:tab w:val="clear" w:pos="1440"/>
          <w:tab w:val="num" w:pos="720"/>
        </w:tabs>
        <w:spacing w:after="0" w:line="240" w:lineRule="auto"/>
        <w:ind w:left="714" w:hanging="357"/>
        <w:jc w:val="both"/>
        <w:rPr>
          <w:rFonts w:ascii="Arial" w:hAnsi="Arial" w:cs="Arial"/>
          <w:i/>
          <w:iCs/>
          <w:sz w:val="20"/>
          <w:szCs w:val="20"/>
        </w:rPr>
      </w:pPr>
      <w:r w:rsidRPr="0021368E">
        <w:rPr>
          <w:rFonts w:ascii="Arial" w:hAnsi="Arial" w:cs="Arial"/>
          <w:bCs/>
          <w:i/>
          <w:iCs/>
          <w:sz w:val="20"/>
          <w:szCs w:val="20"/>
        </w:rPr>
        <w:t xml:space="preserve">3 échantillons contrôles normaux et, si possible, 1 échantillon contrôle porteur d’un remaniement génomique (dans l’idéal, d’une délétion complète de gène), analysés au minimum 3 fois dans des expériences différentes pour évaluer la </w:t>
      </w:r>
      <w:r w:rsidRPr="0021368E">
        <w:rPr>
          <w:rFonts w:ascii="Arial" w:hAnsi="Arial" w:cs="Arial"/>
          <w:b/>
          <w:bCs/>
          <w:i/>
          <w:iCs/>
          <w:sz w:val="20"/>
          <w:szCs w:val="20"/>
        </w:rPr>
        <w:t>fidélité intermédiaire</w:t>
      </w:r>
      <w:r w:rsidRPr="0021368E">
        <w:rPr>
          <w:rFonts w:ascii="Arial" w:hAnsi="Arial" w:cs="Arial"/>
          <w:bCs/>
          <w:i/>
          <w:iCs/>
          <w:sz w:val="20"/>
          <w:szCs w:val="20"/>
        </w:rPr>
        <w:t xml:space="preserve">, avec un nombre de valeurs </w:t>
      </w:r>
      <w:r w:rsidRPr="0021368E">
        <w:rPr>
          <w:rFonts w:ascii="Arial" w:hAnsi="Arial" w:cs="Arial"/>
          <w:bCs/>
          <w:i/>
          <w:iCs/>
          <w:sz w:val="20"/>
          <w:szCs w:val="20"/>
        </w:rPr>
        <w:sym w:font="Symbol" w:char="F0B3"/>
      </w:r>
      <w:r w:rsidRPr="0021368E">
        <w:rPr>
          <w:rFonts w:ascii="Arial" w:hAnsi="Arial" w:cs="Arial"/>
          <w:bCs/>
          <w:i/>
          <w:iCs/>
          <w:sz w:val="20"/>
          <w:szCs w:val="20"/>
        </w:rPr>
        <w:t xml:space="preserve"> 30 (au moins pour les échantillons normaux). </w:t>
      </w:r>
    </w:p>
    <w:p w:rsidR="00262557" w:rsidRPr="0021368E" w:rsidRDefault="00262557" w:rsidP="0021368E">
      <w:pPr>
        <w:pStyle w:val="Paragraphedeliste1"/>
        <w:spacing w:after="0" w:line="240" w:lineRule="auto"/>
        <w:ind w:left="0"/>
        <w:jc w:val="both"/>
        <w:rPr>
          <w:rFonts w:ascii="Arial" w:hAnsi="Arial" w:cs="Arial"/>
          <w:sz w:val="20"/>
          <w:szCs w:val="20"/>
          <w:highlight w:val="cyan"/>
        </w:rPr>
      </w:pPr>
    </w:p>
    <w:p w:rsidR="00262557" w:rsidRPr="0021368E" w:rsidRDefault="00262557" w:rsidP="0021368E">
      <w:pPr>
        <w:pStyle w:val="Corpsdetexte2"/>
        <w:spacing w:after="0" w:line="240" w:lineRule="auto"/>
        <w:jc w:val="both"/>
        <w:rPr>
          <w:rFonts w:ascii="Arial" w:hAnsi="Arial" w:cs="Arial"/>
          <w:i/>
          <w:iCs/>
          <w:sz w:val="20"/>
          <w:szCs w:val="20"/>
        </w:rPr>
      </w:pPr>
      <w:r w:rsidRPr="0021368E">
        <w:rPr>
          <w:rFonts w:ascii="Arial" w:hAnsi="Arial" w:cs="Arial"/>
          <w:i/>
          <w:iCs/>
          <w:sz w:val="20"/>
          <w:szCs w:val="20"/>
        </w:rPr>
        <w:t>Rappel : un échantillon analysé pour n exons ou régions génomiques permet de disposer de n valeurs.</w:t>
      </w: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spacing w:after="0" w:line="240" w:lineRule="auto"/>
        <w:jc w:val="both"/>
        <w:rPr>
          <w:rFonts w:ascii="Arial" w:hAnsi="Arial" w:cs="Arial"/>
          <w:i/>
          <w:sz w:val="20"/>
          <w:szCs w:val="20"/>
          <w:lang w:eastAsia="en-GB"/>
        </w:rPr>
      </w:pPr>
      <w:r w:rsidRPr="0021368E">
        <w:rPr>
          <w:rFonts w:ascii="Arial" w:hAnsi="Arial" w:cs="Arial"/>
          <w:b/>
          <w:i/>
          <w:iCs/>
          <w:sz w:val="20"/>
          <w:szCs w:val="20"/>
        </w:rPr>
        <w:t xml:space="preserve">Critères </w:t>
      </w:r>
      <w:r w:rsidRPr="0021368E">
        <w:rPr>
          <w:rFonts w:ascii="Arial" w:hAnsi="Arial" w:cs="Arial"/>
          <w:b/>
          <w:i/>
          <w:sz w:val="20"/>
          <w:szCs w:val="20"/>
          <w:lang w:eastAsia="en-GB"/>
        </w:rPr>
        <w:t>d’acceptabilité :</w:t>
      </w:r>
      <w:r w:rsidRPr="0021368E">
        <w:rPr>
          <w:rFonts w:ascii="Arial" w:hAnsi="Arial" w:cs="Arial"/>
          <w:i/>
          <w:sz w:val="20"/>
          <w:szCs w:val="20"/>
          <w:lang w:eastAsia="en-GB"/>
        </w:rPr>
        <w:t xml:space="preserve"> </w:t>
      </w:r>
    </w:p>
    <w:p w:rsidR="00262557" w:rsidRPr="0021368E" w:rsidRDefault="00262557" w:rsidP="0021368E">
      <w:pPr>
        <w:spacing w:after="0" w:line="240" w:lineRule="auto"/>
        <w:jc w:val="both"/>
        <w:rPr>
          <w:rFonts w:ascii="Arial" w:hAnsi="Arial" w:cs="Arial"/>
          <w:i/>
          <w:sz w:val="20"/>
          <w:szCs w:val="20"/>
          <w:lang w:eastAsia="en-GB"/>
        </w:rPr>
      </w:pPr>
      <w:r w:rsidRPr="0021368E">
        <w:rPr>
          <w:rFonts w:ascii="Arial" w:hAnsi="Arial" w:cs="Arial"/>
          <w:i/>
          <w:sz w:val="20"/>
          <w:szCs w:val="20"/>
          <w:lang w:eastAsia="en-GB"/>
        </w:rPr>
        <w:t>Il est proposé les critères suivants pour que le paramètre soit validé :</w:t>
      </w:r>
    </w:p>
    <w:p w:rsidR="00262557" w:rsidRPr="0021368E" w:rsidRDefault="00262557" w:rsidP="0021368E">
      <w:pPr>
        <w:spacing w:after="0" w:line="240" w:lineRule="auto"/>
        <w:jc w:val="both"/>
        <w:rPr>
          <w:rFonts w:ascii="Arial" w:hAnsi="Arial" w:cs="Arial"/>
          <w:i/>
          <w:strike/>
          <w:sz w:val="20"/>
          <w:szCs w:val="20"/>
          <w:lang w:eastAsia="en-GB"/>
        </w:rPr>
      </w:pPr>
      <w:r w:rsidRPr="0021368E">
        <w:rPr>
          <w:rFonts w:ascii="Arial" w:hAnsi="Arial" w:cs="Arial"/>
          <w:i/>
          <w:sz w:val="20"/>
          <w:szCs w:val="20"/>
          <w:lang w:eastAsia="en-GB"/>
        </w:rPr>
        <w:t xml:space="preserve">Valeurs de DQ : CV ≤ 10% pour l’ensemble des sondes d’intérêt. </w:t>
      </w:r>
    </w:p>
    <w:p w:rsidR="00262557" w:rsidRPr="0021368E" w:rsidRDefault="00262557" w:rsidP="0021368E">
      <w:pPr>
        <w:spacing w:after="0" w:line="240" w:lineRule="auto"/>
        <w:jc w:val="both"/>
        <w:rPr>
          <w:rFonts w:ascii="Arial" w:hAnsi="Arial" w:cs="Arial"/>
          <w:i/>
          <w:sz w:val="20"/>
          <w:szCs w:val="20"/>
          <w:lang w:eastAsia="en-GB"/>
        </w:rPr>
      </w:pPr>
      <w:r w:rsidRPr="0021368E">
        <w:rPr>
          <w:rFonts w:ascii="Arial" w:hAnsi="Arial" w:cs="Arial"/>
          <w:i/>
          <w:sz w:val="20"/>
          <w:szCs w:val="20"/>
          <w:lang w:eastAsia="en-GB"/>
        </w:rPr>
        <w:t xml:space="preserve">Si une sonde sort des critères d’acceptabilité définis, celle-ci doit faire l’objet d’une étude permettant de déterminer des critères d’acceptabilité spécifiques à celle-ci. A défaut, elle devra être exclue de l’analyse.  </w:t>
      </w:r>
    </w:p>
    <w:p w:rsidR="00262557" w:rsidRPr="0021368E" w:rsidRDefault="00262557" w:rsidP="0021368E">
      <w:pPr>
        <w:spacing w:after="0" w:line="240" w:lineRule="auto"/>
        <w:jc w:val="both"/>
        <w:rPr>
          <w:rFonts w:ascii="Arial" w:hAnsi="Arial" w:cs="Arial"/>
          <w:sz w:val="20"/>
          <w:szCs w:val="20"/>
          <w:lang w:eastAsia="en-GB"/>
        </w:rPr>
      </w:pPr>
    </w:p>
    <w:p w:rsidR="00262557" w:rsidRPr="0021368E" w:rsidRDefault="00262557" w:rsidP="0021368E">
      <w:pPr>
        <w:spacing w:after="0" w:line="240" w:lineRule="auto"/>
        <w:jc w:val="both"/>
        <w:rPr>
          <w:rFonts w:ascii="Arial" w:hAnsi="Arial" w:cs="Arial"/>
          <w:sz w:val="20"/>
          <w:szCs w:val="20"/>
          <w:lang w:eastAsia="en-GB"/>
        </w:rPr>
      </w:pPr>
    </w:p>
    <w:p w:rsidR="00262557" w:rsidRPr="0021368E" w:rsidRDefault="00262557" w:rsidP="0021368E">
      <w:pPr>
        <w:spacing w:line="240" w:lineRule="auto"/>
        <w:jc w:val="both"/>
        <w:rPr>
          <w:rFonts w:ascii="Arial" w:hAnsi="Arial" w:cs="Arial"/>
          <w:b/>
          <w:bCs/>
        </w:rPr>
      </w:pPr>
      <w:r w:rsidRPr="0021368E">
        <w:rPr>
          <w:rFonts w:ascii="Arial" w:hAnsi="Arial" w:cs="Arial"/>
          <w:b/>
          <w:bCs/>
        </w:rPr>
        <w:t>4.1.2</w:t>
      </w:r>
      <w:r w:rsidRPr="0021368E">
        <w:rPr>
          <w:rFonts w:ascii="Arial" w:hAnsi="Arial" w:cs="Arial"/>
          <w:b/>
          <w:bCs/>
        </w:rPr>
        <w:tab/>
        <w:t>Intervalles de référence</w:t>
      </w:r>
    </w:p>
    <w:p w:rsidR="00262557" w:rsidRPr="0021368E" w:rsidRDefault="00262557" w:rsidP="0021368E">
      <w:pPr>
        <w:pStyle w:val="Paragraphedeliste"/>
        <w:spacing w:after="0" w:line="240" w:lineRule="auto"/>
        <w:ind w:left="0"/>
        <w:jc w:val="both"/>
        <w:rPr>
          <w:rFonts w:ascii="Arial" w:hAnsi="Arial" w:cs="Arial"/>
          <w:bCs/>
          <w:i/>
          <w:iCs/>
          <w:sz w:val="20"/>
          <w:szCs w:val="20"/>
          <w:lang w:eastAsia="en-GB"/>
        </w:rPr>
      </w:pPr>
      <w:r w:rsidRPr="0021368E">
        <w:rPr>
          <w:rFonts w:ascii="Arial" w:hAnsi="Arial" w:cs="Arial"/>
          <w:bCs/>
          <w:i/>
          <w:iCs/>
          <w:sz w:val="20"/>
          <w:szCs w:val="20"/>
          <w:lang w:eastAsia="en-GB"/>
        </w:rPr>
        <w:t xml:space="preserve">Les </w:t>
      </w:r>
      <w:r w:rsidRPr="0021368E">
        <w:rPr>
          <w:rFonts w:ascii="Arial" w:hAnsi="Arial" w:cs="Arial"/>
          <w:b/>
          <w:bCs/>
          <w:i/>
          <w:iCs/>
          <w:sz w:val="20"/>
          <w:szCs w:val="20"/>
          <w:lang w:eastAsia="en-GB"/>
        </w:rPr>
        <w:t>intervalles de référence</w:t>
      </w:r>
      <w:r w:rsidRPr="0021368E">
        <w:rPr>
          <w:rFonts w:ascii="Arial" w:hAnsi="Arial" w:cs="Arial"/>
          <w:bCs/>
          <w:i/>
          <w:iCs/>
          <w:sz w:val="20"/>
          <w:szCs w:val="20"/>
          <w:lang w:eastAsia="en-GB"/>
        </w:rPr>
        <w:t xml:space="preserve"> déterminent les valeurs de ratios normalisés ou DQ correspondant à un nombre normal de copies, à une délétion hétérozygote, à une duplication hétérozygote…</w:t>
      </w:r>
    </w:p>
    <w:p w:rsidR="00262557" w:rsidRPr="0021368E" w:rsidRDefault="00262557" w:rsidP="0021368E">
      <w:pPr>
        <w:pStyle w:val="Paragraphedeliste"/>
        <w:spacing w:after="0" w:line="240" w:lineRule="auto"/>
        <w:ind w:left="0"/>
        <w:jc w:val="both"/>
        <w:rPr>
          <w:rFonts w:ascii="Arial" w:hAnsi="Arial" w:cs="Arial"/>
          <w:bCs/>
          <w:i/>
          <w:iCs/>
          <w:sz w:val="20"/>
          <w:szCs w:val="20"/>
          <w:lang w:eastAsia="en-GB"/>
        </w:rPr>
      </w:pPr>
      <w:r w:rsidRPr="0021368E">
        <w:rPr>
          <w:rFonts w:ascii="Arial" w:hAnsi="Arial" w:cs="Arial"/>
          <w:bCs/>
          <w:i/>
          <w:iCs/>
          <w:sz w:val="20"/>
          <w:szCs w:val="20"/>
          <w:lang w:eastAsia="en-GB"/>
        </w:rPr>
        <w:t>Les intervalles retenus usuellement sont les suivants :</w:t>
      </w:r>
    </w:p>
    <w:p w:rsidR="00262557" w:rsidRPr="0021368E" w:rsidRDefault="00262557" w:rsidP="0021368E">
      <w:pPr>
        <w:pStyle w:val="Paragraphedeliste"/>
        <w:spacing w:after="0" w:line="240" w:lineRule="auto"/>
        <w:ind w:right="-828"/>
        <w:jc w:val="both"/>
        <w:rPr>
          <w:rFonts w:ascii="Arial" w:hAnsi="Arial" w:cs="Arial"/>
          <w:bCs/>
          <w:i/>
          <w:iCs/>
          <w:sz w:val="20"/>
          <w:szCs w:val="20"/>
          <w:lang w:eastAsia="en-GB"/>
        </w:rPr>
      </w:pPr>
      <w:r w:rsidRPr="0021368E">
        <w:rPr>
          <w:rFonts w:ascii="Arial" w:hAnsi="Arial" w:cs="Arial"/>
          <w:bCs/>
          <w:i/>
          <w:iCs/>
          <w:sz w:val="20"/>
          <w:szCs w:val="20"/>
          <w:lang w:eastAsia="en-GB"/>
        </w:rPr>
        <w:t>Normal : DQ 0,80-1,20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Délétion hétérozygote : DQ 0,30-0,70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Duplication hétérozygote : DQ 1,30-1,70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Délétion homozygote : DQ 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Duplication homozygote : DQ 1,80-2,20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Zones « grises » : toutes les autres valeurs de DQ</w:t>
      </w:r>
    </w:p>
    <w:p w:rsidR="00262557" w:rsidRPr="0021368E" w:rsidRDefault="00262557" w:rsidP="0021368E">
      <w:pPr>
        <w:pStyle w:val="Paragraphedeliste"/>
        <w:spacing w:after="0" w:line="240" w:lineRule="auto"/>
        <w:ind w:left="0"/>
        <w:jc w:val="both"/>
        <w:rPr>
          <w:rFonts w:ascii="Arial" w:hAnsi="Arial" w:cs="Arial"/>
          <w:bCs/>
          <w:i/>
          <w:iCs/>
          <w:sz w:val="20"/>
          <w:szCs w:val="20"/>
          <w:lang w:eastAsia="en-GB"/>
        </w:rPr>
      </w:pPr>
      <w:r w:rsidRPr="0021368E">
        <w:rPr>
          <w:rFonts w:ascii="Arial" w:hAnsi="Arial" w:cs="Arial"/>
          <w:bCs/>
          <w:i/>
          <w:iCs/>
          <w:sz w:val="20"/>
          <w:szCs w:val="20"/>
          <w:lang w:eastAsia="en-GB"/>
        </w:rPr>
        <w:lastRenderedPageBreak/>
        <w:t xml:space="preserve">A noter que pour la MLPA, des intervalles de référence plus stringents ont été proposés à </w:t>
      </w:r>
      <w:r w:rsidRPr="0021368E">
        <w:rPr>
          <w:rFonts w:ascii="Arial" w:hAnsi="Arial" w:cs="Arial"/>
          <w:b/>
          <w:bCs/>
          <w:i/>
          <w:iCs/>
          <w:sz w:val="20"/>
          <w:szCs w:val="20"/>
          <w:lang w:eastAsia="en-GB"/>
        </w:rPr>
        <w:t>titre indicatif</w:t>
      </w:r>
      <w:r w:rsidRPr="0021368E">
        <w:rPr>
          <w:rFonts w:ascii="Arial" w:hAnsi="Arial" w:cs="Arial"/>
          <w:bCs/>
          <w:i/>
          <w:iCs/>
          <w:sz w:val="20"/>
          <w:szCs w:val="20"/>
          <w:lang w:eastAsia="en-GB"/>
        </w:rPr>
        <w:t xml:space="preserve"> par MRC Holland (MLPA General Protocol – Instruction for use, MRC-Holland) : </w:t>
      </w:r>
    </w:p>
    <w:p w:rsidR="00262557" w:rsidRPr="0021368E" w:rsidRDefault="00262557" w:rsidP="0021368E">
      <w:pPr>
        <w:pStyle w:val="Paragraphedeliste"/>
        <w:spacing w:after="0" w:line="240" w:lineRule="auto"/>
        <w:ind w:right="-828"/>
        <w:jc w:val="both"/>
        <w:rPr>
          <w:rFonts w:ascii="Arial" w:hAnsi="Arial" w:cs="Arial"/>
          <w:bCs/>
          <w:i/>
          <w:iCs/>
          <w:sz w:val="20"/>
          <w:szCs w:val="20"/>
          <w:lang w:eastAsia="en-GB"/>
        </w:rPr>
      </w:pPr>
      <w:r w:rsidRPr="0021368E">
        <w:rPr>
          <w:rFonts w:ascii="Arial" w:hAnsi="Arial" w:cs="Arial"/>
          <w:bCs/>
          <w:i/>
          <w:iCs/>
          <w:sz w:val="20"/>
          <w:szCs w:val="20"/>
          <w:lang w:eastAsia="en-GB"/>
        </w:rPr>
        <w:t>Normal : DQ 0,85-1,15</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Délétion hétérozygote : DQ 0,35-0,65</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Duplication hétérozygote : DQ 1,35-1,55</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Délétion homozygote : DQ 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Duplication homozygote : DQ 1,70-2,20</w:t>
      </w:r>
    </w:p>
    <w:p w:rsidR="00262557" w:rsidRPr="0021368E" w:rsidRDefault="00262557" w:rsidP="0021368E">
      <w:pPr>
        <w:pStyle w:val="Paragraphedeliste"/>
        <w:spacing w:after="0" w:line="240" w:lineRule="auto"/>
        <w:ind w:left="0" w:firstLine="720"/>
        <w:jc w:val="both"/>
        <w:rPr>
          <w:rFonts w:ascii="Arial" w:hAnsi="Arial" w:cs="Arial"/>
          <w:bCs/>
          <w:i/>
          <w:iCs/>
          <w:sz w:val="20"/>
          <w:szCs w:val="20"/>
          <w:lang w:eastAsia="en-GB"/>
        </w:rPr>
      </w:pPr>
      <w:r w:rsidRPr="0021368E">
        <w:rPr>
          <w:rFonts w:ascii="Arial" w:hAnsi="Arial" w:cs="Arial"/>
          <w:bCs/>
          <w:i/>
          <w:iCs/>
          <w:sz w:val="20"/>
          <w:szCs w:val="20"/>
          <w:lang w:eastAsia="en-GB"/>
        </w:rPr>
        <w:t>Zones « grises » : toutes les autres valeurs de DQ</w:t>
      </w:r>
    </w:p>
    <w:p w:rsidR="00262557" w:rsidRPr="0021368E" w:rsidRDefault="00262557" w:rsidP="0021368E">
      <w:pPr>
        <w:pStyle w:val="Paragraphedeliste"/>
        <w:spacing w:after="0" w:line="240" w:lineRule="auto"/>
        <w:ind w:left="0"/>
        <w:jc w:val="both"/>
        <w:rPr>
          <w:rFonts w:ascii="Arial" w:hAnsi="Arial" w:cs="Arial"/>
          <w:bCs/>
          <w:i/>
          <w:iCs/>
          <w:sz w:val="20"/>
          <w:szCs w:val="20"/>
          <w:lang w:eastAsia="en-GB"/>
        </w:rPr>
      </w:pPr>
    </w:p>
    <w:p w:rsidR="00262557" w:rsidRPr="0021368E" w:rsidRDefault="00262557" w:rsidP="0021368E">
      <w:pPr>
        <w:pStyle w:val="Paragraphedeliste"/>
        <w:spacing w:after="0" w:line="240" w:lineRule="auto"/>
        <w:ind w:left="0"/>
        <w:jc w:val="both"/>
        <w:rPr>
          <w:rFonts w:ascii="Arial" w:hAnsi="Arial" w:cs="Arial"/>
          <w:bCs/>
          <w:i/>
          <w:iCs/>
          <w:sz w:val="20"/>
          <w:szCs w:val="20"/>
          <w:lang w:eastAsia="en-GB"/>
        </w:rPr>
      </w:pPr>
      <w:r w:rsidRPr="0021368E">
        <w:rPr>
          <w:rFonts w:ascii="Arial" w:hAnsi="Arial" w:cs="Arial"/>
          <w:bCs/>
          <w:i/>
          <w:iCs/>
          <w:sz w:val="20"/>
          <w:szCs w:val="20"/>
          <w:lang w:eastAsia="en-GB"/>
        </w:rPr>
        <w:t>Après définition des intervalles de référence, il est proposé de les vérifier  à partir d’une population d’échantillons normaux (sans remaniement génomique) et d’une population de sujets avec remaniements génomiques (tous gènes confondus). Il est proposé pour cela d’utiliser les données des expériences de répétabilité et fidélité intermédiaire.</w:t>
      </w:r>
    </w:p>
    <w:p w:rsidR="00262557" w:rsidRPr="0021368E" w:rsidRDefault="00262557" w:rsidP="0021368E">
      <w:pPr>
        <w:pStyle w:val="Paragraphedeliste"/>
        <w:spacing w:after="0" w:line="240" w:lineRule="auto"/>
        <w:ind w:left="0"/>
        <w:jc w:val="both"/>
        <w:rPr>
          <w:rFonts w:ascii="Arial" w:hAnsi="Arial" w:cs="Arial"/>
          <w:i/>
          <w:iCs/>
          <w:sz w:val="20"/>
          <w:szCs w:val="20"/>
          <w:highlight w:val="yellow"/>
        </w:rPr>
      </w:pPr>
    </w:p>
    <w:p w:rsidR="00262557" w:rsidRPr="0021368E" w:rsidRDefault="00262557" w:rsidP="0021368E">
      <w:pPr>
        <w:pStyle w:val="Paragraphedeliste"/>
        <w:spacing w:after="0" w:line="240" w:lineRule="auto"/>
        <w:ind w:left="0"/>
        <w:jc w:val="both"/>
        <w:rPr>
          <w:rFonts w:ascii="Arial" w:hAnsi="Arial" w:cs="Arial"/>
          <w:i/>
          <w:iCs/>
          <w:sz w:val="20"/>
          <w:szCs w:val="20"/>
        </w:rPr>
      </w:pPr>
      <w:r w:rsidRPr="0021368E">
        <w:rPr>
          <w:rFonts w:ascii="Arial" w:hAnsi="Arial" w:cs="Arial"/>
          <w:i/>
          <w:iCs/>
          <w:sz w:val="20"/>
          <w:szCs w:val="20"/>
        </w:rPr>
        <w:t xml:space="preserve">En cas d’absence d’échantillons témoins </w:t>
      </w:r>
      <w:r w:rsidRPr="0021368E">
        <w:rPr>
          <w:rFonts w:ascii="Arial" w:hAnsi="Arial" w:cs="Arial"/>
          <w:bCs/>
          <w:i/>
          <w:iCs/>
          <w:sz w:val="20"/>
          <w:szCs w:val="20"/>
          <w:lang w:eastAsia="en-GB"/>
        </w:rPr>
        <w:t>avec remaniements génomiques (de duplications en particulier)</w:t>
      </w:r>
      <w:r w:rsidRPr="0021368E">
        <w:rPr>
          <w:rFonts w:ascii="Arial" w:hAnsi="Arial" w:cs="Arial"/>
          <w:i/>
          <w:iCs/>
          <w:sz w:val="20"/>
          <w:szCs w:val="20"/>
        </w:rPr>
        <w:t xml:space="preserve">, il est possible de définir par extrapolation la distribution des valeurs pour une délétion hétérozygote (n copies), une duplication hétérozygote (3n copies), une délétion homozygote (0 copie), une triplication ou duplication homozygote (4n copies), </w:t>
      </w:r>
      <w:r w:rsidRPr="0021368E">
        <w:rPr>
          <w:rFonts w:ascii="Arial" w:hAnsi="Arial" w:cs="Arial"/>
          <w:i/>
          <w:sz w:val="20"/>
          <w:szCs w:val="20"/>
        </w:rPr>
        <w:t>en prenant comme valeurs cibles théoriques 0.5, 1.5, 0, 2, respectivement,</w:t>
      </w:r>
      <w:r w:rsidRPr="0021368E">
        <w:rPr>
          <w:rFonts w:ascii="Arial" w:hAnsi="Arial" w:cs="Arial"/>
          <w:i/>
          <w:iCs/>
          <w:sz w:val="20"/>
          <w:szCs w:val="20"/>
        </w:rPr>
        <w:t xml:space="preserve"> auxquelles on attribue une variabilité équivalente à celle observée pour la population normale (valeur cible +/- 3 écarts-types).</w:t>
      </w:r>
      <w:r w:rsidRPr="0021368E">
        <w:rPr>
          <w:rFonts w:ascii="Arial" w:hAnsi="Arial" w:cs="Arial"/>
          <w:i/>
          <w:iCs/>
          <w:color w:val="FF6600"/>
          <w:sz w:val="20"/>
          <w:szCs w:val="20"/>
        </w:rPr>
        <w:t xml:space="preserve"> </w:t>
      </w:r>
    </w:p>
    <w:p w:rsidR="00262557" w:rsidRPr="0021368E" w:rsidRDefault="00262557" w:rsidP="0021368E">
      <w:pPr>
        <w:pStyle w:val="Paragraphedeliste"/>
        <w:spacing w:after="0" w:line="240" w:lineRule="auto"/>
        <w:ind w:left="0"/>
        <w:jc w:val="both"/>
        <w:rPr>
          <w:rFonts w:ascii="Arial" w:hAnsi="Arial" w:cs="Arial"/>
          <w:bCs/>
          <w:i/>
          <w:iCs/>
          <w:sz w:val="20"/>
          <w:szCs w:val="20"/>
          <w:lang w:eastAsia="en-GB"/>
        </w:rPr>
      </w:pPr>
    </w:p>
    <w:p w:rsidR="00262557" w:rsidRPr="0021368E" w:rsidRDefault="00262557" w:rsidP="0021368E">
      <w:pPr>
        <w:spacing w:after="0" w:line="240" w:lineRule="auto"/>
        <w:jc w:val="both"/>
        <w:rPr>
          <w:rFonts w:ascii="Arial" w:hAnsi="Arial" w:cs="Arial"/>
          <w:b/>
          <w:i/>
          <w:iCs/>
          <w:sz w:val="20"/>
          <w:szCs w:val="20"/>
        </w:rPr>
      </w:pPr>
      <w:r w:rsidRPr="0021368E">
        <w:rPr>
          <w:rFonts w:ascii="Arial" w:hAnsi="Arial" w:cs="Arial"/>
          <w:b/>
          <w:i/>
          <w:iCs/>
          <w:sz w:val="20"/>
          <w:szCs w:val="20"/>
        </w:rPr>
        <w:t>Critères d’acceptabilité :</w:t>
      </w:r>
    </w:p>
    <w:p w:rsidR="00262557" w:rsidRPr="0021368E" w:rsidRDefault="00262557" w:rsidP="0021368E">
      <w:pPr>
        <w:spacing w:after="0" w:line="240" w:lineRule="auto"/>
        <w:jc w:val="both"/>
        <w:rPr>
          <w:rFonts w:ascii="Arial" w:hAnsi="Arial" w:cs="Arial"/>
          <w:i/>
          <w:iCs/>
          <w:sz w:val="20"/>
          <w:szCs w:val="20"/>
        </w:rPr>
      </w:pPr>
      <w:r w:rsidRPr="0021368E">
        <w:rPr>
          <w:rFonts w:ascii="Arial" w:hAnsi="Arial" w:cs="Arial"/>
          <w:i/>
          <w:sz w:val="20"/>
          <w:szCs w:val="20"/>
          <w:lang w:eastAsia="en-GB"/>
        </w:rPr>
        <w:t xml:space="preserve">Il est proposé les critères suivants pour </w:t>
      </w:r>
      <w:r w:rsidRPr="0021368E">
        <w:rPr>
          <w:rFonts w:ascii="Arial" w:hAnsi="Arial" w:cs="Arial"/>
          <w:i/>
          <w:iCs/>
          <w:sz w:val="20"/>
          <w:szCs w:val="20"/>
        </w:rPr>
        <w:t xml:space="preserve"> valider les intervalles de référence :</w:t>
      </w:r>
    </w:p>
    <w:p w:rsidR="00262557" w:rsidRPr="0021368E" w:rsidRDefault="00262557" w:rsidP="0021368E">
      <w:pPr>
        <w:numPr>
          <w:ilvl w:val="0"/>
          <w:numId w:val="20"/>
        </w:numPr>
        <w:tabs>
          <w:tab w:val="clear" w:pos="2220"/>
          <w:tab w:val="num" w:pos="770"/>
        </w:tabs>
        <w:spacing w:after="0" w:line="240" w:lineRule="auto"/>
        <w:ind w:left="770" w:hanging="330"/>
        <w:jc w:val="both"/>
        <w:rPr>
          <w:rFonts w:ascii="Arial" w:hAnsi="Arial" w:cs="Arial"/>
          <w:i/>
          <w:iCs/>
          <w:sz w:val="20"/>
          <w:szCs w:val="20"/>
        </w:rPr>
      </w:pPr>
      <w:r w:rsidRPr="0021368E">
        <w:rPr>
          <w:rFonts w:ascii="Arial" w:hAnsi="Arial" w:cs="Arial"/>
          <w:i/>
          <w:iCs/>
          <w:sz w:val="20"/>
          <w:szCs w:val="20"/>
        </w:rPr>
        <w:t xml:space="preserve">les intervalles de confiance calculés (moyennes des valeurs +/- 3 écarts types), ou à défaut définis par extrapolation, pour les différentes populations testées ne doivent pas être chevauchants dans les conditions analytiques du laboratoire. </w:t>
      </w:r>
    </w:p>
    <w:p w:rsidR="00262557" w:rsidRPr="0021368E" w:rsidRDefault="00262557" w:rsidP="0021368E">
      <w:pPr>
        <w:numPr>
          <w:ilvl w:val="0"/>
          <w:numId w:val="20"/>
        </w:numPr>
        <w:tabs>
          <w:tab w:val="clear" w:pos="2220"/>
          <w:tab w:val="num" w:pos="770"/>
        </w:tabs>
        <w:spacing w:after="0" w:line="240" w:lineRule="auto"/>
        <w:ind w:left="770" w:hanging="330"/>
        <w:jc w:val="both"/>
        <w:rPr>
          <w:rFonts w:ascii="Arial" w:hAnsi="Arial" w:cs="Arial"/>
          <w:i/>
          <w:iCs/>
          <w:sz w:val="20"/>
          <w:szCs w:val="20"/>
        </w:rPr>
      </w:pPr>
      <w:r w:rsidRPr="0021368E">
        <w:rPr>
          <w:rFonts w:ascii="Arial" w:hAnsi="Arial" w:cs="Arial"/>
          <w:i/>
          <w:iCs/>
          <w:sz w:val="20"/>
          <w:szCs w:val="20"/>
        </w:rPr>
        <w:t xml:space="preserve">les intervalles de confiance observés doivent être compris dans les intervalles de référence définis précédemment </w:t>
      </w:r>
    </w:p>
    <w:p w:rsidR="00262557" w:rsidRPr="0021368E" w:rsidRDefault="00262557" w:rsidP="0021368E">
      <w:pPr>
        <w:spacing w:after="0" w:line="240" w:lineRule="auto"/>
        <w:jc w:val="both"/>
        <w:rPr>
          <w:rFonts w:ascii="Arial" w:hAnsi="Arial" w:cs="Arial"/>
          <w:sz w:val="20"/>
          <w:szCs w:val="20"/>
          <w:lang w:eastAsia="en-GB"/>
        </w:rPr>
      </w:pPr>
    </w:p>
    <w:p w:rsidR="00262557" w:rsidRPr="0021368E" w:rsidRDefault="00262557" w:rsidP="0021368E">
      <w:pPr>
        <w:spacing w:after="0" w:line="240" w:lineRule="auto"/>
        <w:jc w:val="both"/>
        <w:rPr>
          <w:rFonts w:ascii="Arial" w:hAnsi="Arial" w:cs="Arial"/>
          <w:sz w:val="20"/>
          <w:szCs w:val="20"/>
          <w:lang w:eastAsia="en-GB"/>
        </w:rPr>
      </w:pPr>
    </w:p>
    <w:p w:rsidR="00262557" w:rsidRPr="0021368E" w:rsidRDefault="00262557" w:rsidP="0021368E">
      <w:pPr>
        <w:spacing w:line="240" w:lineRule="auto"/>
        <w:jc w:val="both"/>
        <w:rPr>
          <w:rFonts w:ascii="Arial" w:hAnsi="Arial" w:cs="Arial"/>
          <w:b/>
          <w:bCs/>
        </w:rPr>
      </w:pPr>
      <w:r w:rsidRPr="0021368E">
        <w:rPr>
          <w:rFonts w:ascii="Arial" w:hAnsi="Arial" w:cs="Arial"/>
          <w:b/>
          <w:bCs/>
        </w:rPr>
        <w:t>4.1.3</w:t>
      </w:r>
      <w:r w:rsidRPr="0021368E">
        <w:rPr>
          <w:rFonts w:ascii="Arial" w:hAnsi="Arial" w:cs="Arial"/>
          <w:b/>
          <w:bCs/>
        </w:rPr>
        <w:tab/>
        <w:t xml:space="preserve">Sensibilité et spécificité analytiques : reflet de l’exactitude </w:t>
      </w:r>
    </w:p>
    <w:p w:rsidR="00262557" w:rsidRPr="0021368E" w:rsidRDefault="00262557" w:rsidP="0021368E">
      <w:pPr>
        <w:pStyle w:val="Titre6"/>
        <w:keepNext w:val="0"/>
        <w:rPr>
          <w:iCs w:val="0"/>
          <w:lang w:eastAsia="en-GB"/>
        </w:rPr>
      </w:pPr>
      <w:r w:rsidRPr="0021368E">
        <w:rPr>
          <w:b/>
          <w:iCs w:val="0"/>
          <w:lang w:eastAsia="en-GB"/>
        </w:rPr>
        <w:t>Spécificité </w:t>
      </w:r>
      <w:r w:rsidRPr="0021368E">
        <w:rPr>
          <w:iCs w:val="0"/>
          <w:lang w:eastAsia="en-GB"/>
        </w:rPr>
        <w:t xml:space="preserve">= </w:t>
      </w:r>
      <w:r w:rsidRPr="0021368E">
        <w:t>vrais négatifs / (vrais négatifs + faux positifs)</w:t>
      </w:r>
    </w:p>
    <w:p w:rsidR="00262557" w:rsidRPr="0021368E" w:rsidRDefault="00262557" w:rsidP="0021368E">
      <w:pPr>
        <w:pStyle w:val="Titre6"/>
        <w:keepNext w:val="0"/>
        <w:rPr>
          <w:b/>
          <w:iCs w:val="0"/>
          <w:lang w:eastAsia="en-GB"/>
        </w:rPr>
      </w:pPr>
      <w:r w:rsidRPr="0021368E">
        <w:rPr>
          <w:b/>
          <w:lang w:eastAsia="en-GB"/>
        </w:rPr>
        <w:t>Sensibilité</w:t>
      </w:r>
      <w:r w:rsidRPr="0021368E">
        <w:rPr>
          <w:lang w:eastAsia="en-GB"/>
        </w:rPr>
        <w:t> </w:t>
      </w:r>
      <w:r w:rsidRPr="0021368E">
        <w:t>=</w:t>
      </w:r>
      <w:r w:rsidRPr="0021368E">
        <w:rPr>
          <w:b/>
        </w:rPr>
        <w:t xml:space="preserve"> </w:t>
      </w:r>
      <w:r w:rsidRPr="0021368E">
        <w:t>vrais positifs / (vrais positifs + faux négatifs)</w:t>
      </w:r>
      <w:r w:rsidRPr="0021368E">
        <w:rPr>
          <w:b/>
        </w:rPr>
        <w:t xml:space="preserve"> </w:t>
      </w:r>
    </w:p>
    <w:p w:rsidR="00262557" w:rsidRPr="0021368E" w:rsidRDefault="00262557" w:rsidP="0021368E">
      <w:pPr>
        <w:pStyle w:val="Paragraphedeliste1"/>
        <w:spacing w:after="0" w:line="240" w:lineRule="auto"/>
        <w:ind w:left="0"/>
        <w:jc w:val="both"/>
        <w:rPr>
          <w:rFonts w:ascii="Arial" w:hAnsi="Arial" w:cs="Arial"/>
          <w:i/>
          <w:iCs/>
          <w:sz w:val="20"/>
          <w:szCs w:val="20"/>
        </w:rPr>
      </w:pPr>
    </w:p>
    <w:p w:rsidR="00262557" w:rsidRPr="0021368E" w:rsidRDefault="00262557" w:rsidP="0021368E">
      <w:pPr>
        <w:spacing w:after="0" w:line="240" w:lineRule="auto"/>
        <w:jc w:val="both"/>
        <w:rPr>
          <w:rFonts w:ascii="Arial" w:hAnsi="Arial" w:cs="Arial"/>
          <w:b/>
          <w:i/>
          <w:sz w:val="20"/>
          <w:szCs w:val="20"/>
        </w:rPr>
      </w:pPr>
      <w:r w:rsidRPr="0021368E">
        <w:rPr>
          <w:rFonts w:ascii="Arial" w:hAnsi="Arial" w:cs="Arial"/>
          <w:b/>
          <w:i/>
          <w:sz w:val="20"/>
          <w:szCs w:val="20"/>
        </w:rPr>
        <w:t xml:space="preserve">Description et nombres d’échantillons : </w:t>
      </w:r>
    </w:p>
    <w:p w:rsidR="00262557" w:rsidRPr="0021368E" w:rsidRDefault="00262557" w:rsidP="0021368E">
      <w:pPr>
        <w:spacing w:after="0" w:line="240" w:lineRule="auto"/>
        <w:jc w:val="both"/>
        <w:rPr>
          <w:rFonts w:ascii="Arial" w:hAnsi="Arial" w:cs="Arial"/>
          <w:i/>
          <w:sz w:val="20"/>
          <w:szCs w:val="20"/>
        </w:rPr>
      </w:pPr>
      <w:r w:rsidRPr="0021368E">
        <w:rPr>
          <w:rFonts w:ascii="Arial" w:hAnsi="Arial" w:cs="Arial"/>
          <w:i/>
          <w:sz w:val="20"/>
          <w:szCs w:val="20"/>
        </w:rPr>
        <w:t xml:space="preserve">La sensibilité et la spécificité de la méthode peuvent être évaluées sur un groupe de sujets témoins normaux (sans remaniement génomique) et sur un groupe de sujets témoins porteurs de remaniements connus. </w:t>
      </w:r>
    </w:p>
    <w:p w:rsidR="00262557" w:rsidRPr="0021368E" w:rsidRDefault="00262557" w:rsidP="0021368E">
      <w:pPr>
        <w:pStyle w:val="Paragraphedeliste1"/>
        <w:spacing w:after="0" w:line="240" w:lineRule="auto"/>
        <w:ind w:left="0"/>
        <w:jc w:val="both"/>
        <w:rPr>
          <w:rFonts w:ascii="Arial" w:hAnsi="Arial" w:cs="Arial"/>
          <w:i/>
          <w:iCs/>
          <w:sz w:val="20"/>
          <w:szCs w:val="20"/>
        </w:rPr>
      </w:pPr>
    </w:p>
    <w:p w:rsidR="00262557" w:rsidRPr="0021368E" w:rsidRDefault="00262557" w:rsidP="0021368E">
      <w:pPr>
        <w:pStyle w:val="Paragraphedeliste1"/>
        <w:spacing w:after="0" w:line="240" w:lineRule="auto"/>
        <w:ind w:left="0"/>
        <w:jc w:val="both"/>
        <w:rPr>
          <w:rFonts w:ascii="Arial" w:hAnsi="Arial" w:cs="Arial"/>
          <w:bCs/>
          <w:i/>
          <w:iCs/>
          <w:sz w:val="20"/>
          <w:szCs w:val="20"/>
        </w:rPr>
      </w:pPr>
      <w:r w:rsidRPr="0021368E">
        <w:rPr>
          <w:rFonts w:ascii="Arial" w:hAnsi="Arial" w:cs="Arial"/>
          <w:i/>
          <w:iCs/>
          <w:sz w:val="20"/>
          <w:szCs w:val="20"/>
        </w:rPr>
        <w:t xml:space="preserve">L’étude peut être effectuée sur les données issues d’une application pour laquelle le laboratoire dispose de suffisamment de témoins de génotype connus ou sur les données issues de diverses applications afin de disposer d’un effectif de témoins suffisant. </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spacing w:after="0" w:line="240" w:lineRule="auto"/>
        <w:jc w:val="both"/>
        <w:rPr>
          <w:rFonts w:ascii="Arial" w:hAnsi="Arial" w:cs="Arial"/>
          <w:i/>
          <w:sz w:val="20"/>
          <w:szCs w:val="20"/>
        </w:rPr>
      </w:pPr>
      <w:r w:rsidRPr="0021368E">
        <w:rPr>
          <w:rFonts w:ascii="Arial" w:hAnsi="Arial" w:cs="Arial"/>
          <w:i/>
          <w:sz w:val="20"/>
          <w:szCs w:val="20"/>
        </w:rPr>
        <w:t>La règle de 3 permet d’avoir une bonne estimation de la puissance en fonction de l’effectif (cf. Mattocks et al, 2010) : si n/n mutations ont été détectées lors de l’évaluation, pour une confiance de 95%, la probabilité d’un faux négatif = 3/n. Cette règle est applicable à la détermination de la sensibilité et de la spécificité.</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spacing w:after="0" w:line="240" w:lineRule="auto"/>
        <w:jc w:val="both"/>
        <w:rPr>
          <w:rFonts w:ascii="Arial" w:hAnsi="Arial" w:cs="Arial"/>
          <w:i/>
          <w:iCs/>
          <w:sz w:val="20"/>
          <w:szCs w:val="20"/>
        </w:rPr>
      </w:pPr>
      <w:r w:rsidRPr="0021368E">
        <w:rPr>
          <w:rFonts w:ascii="Arial" w:hAnsi="Arial" w:cs="Arial"/>
          <w:i/>
          <w:iCs/>
          <w:sz w:val="20"/>
          <w:szCs w:val="20"/>
        </w:rPr>
        <w:t>Il est proposé que l’analyse statistique soit réalisée sur un échantillonnage comprenant comme témoins positifs au minimum : </w:t>
      </w:r>
    </w:p>
    <w:p w:rsidR="00262557" w:rsidRPr="0021368E" w:rsidRDefault="00262557" w:rsidP="0021368E">
      <w:pPr>
        <w:numPr>
          <w:ilvl w:val="0"/>
          <w:numId w:val="21"/>
        </w:numPr>
        <w:tabs>
          <w:tab w:val="clear" w:pos="1506"/>
          <w:tab w:val="left" w:pos="284"/>
          <w:tab w:val="num" w:pos="770"/>
        </w:tabs>
        <w:spacing w:after="0" w:line="240" w:lineRule="auto"/>
        <w:ind w:left="770" w:hanging="330"/>
        <w:jc w:val="both"/>
        <w:rPr>
          <w:rFonts w:ascii="Arial" w:hAnsi="Arial" w:cs="Arial"/>
          <w:i/>
          <w:sz w:val="20"/>
          <w:szCs w:val="20"/>
        </w:rPr>
      </w:pPr>
      <w:r w:rsidRPr="0021368E">
        <w:rPr>
          <w:rFonts w:ascii="Arial" w:hAnsi="Arial" w:cs="Arial"/>
          <w:i/>
          <w:sz w:val="20"/>
          <w:szCs w:val="20"/>
        </w:rPr>
        <w:lastRenderedPageBreak/>
        <w:t xml:space="preserve">soit 1 échantillon avec une délétion complète de tous les amplicons correspondant à la région d’intérêt, </w:t>
      </w:r>
    </w:p>
    <w:p w:rsidR="00262557" w:rsidRPr="0021368E" w:rsidRDefault="00262557" w:rsidP="0021368E">
      <w:pPr>
        <w:numPr>
          <w:ilvl w:val="0"/>
          <w:numId w:val="21"/>
        </w:numPr>
        <w:tabs>
          <w:tab w:val="clear" w:pos="1506"/>
          <w:tab w:val="left" w:pos="284"/>
          <w:tab w:val="num" w:pos="770"/>
        </w:tabs>
        <w:spacing w:after="0" w:line="240" w:lineRule="auto"/>
        <w:ind w:left="770" w:hanging="330"/>
        <w:jc w:val="both"/>
        <w:rPr>
          <w:rFonts w:ascii="Arial" w:hAnsi="Arial" w:cs="Arial"/>
          <w:i/>
          <w:sz w:val="20"/>
          <w:szCs w:val="20"/>
        </w:rPr>
      </w:pPr>
      <w:r w:rsidRPr="0021368E">
        <w:rPr>
          <w:rFonts w:ascii="Arial" w:hAnsi="Arial" w:cs="Arial"/>
          <w:i/>
          <w:sz w:val="20"/>
          <w:szCs w:val="20"/>
        </w:rPr>
        <w:t xml:space="preserve">soit 3 contrôles délétés ou dupliqués pour des réarrangements impliquant plusieurs amplicons </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tabs>
          <w:tab w:val="num" w:pos="720"/>
        </w:tabs>
        <w:spacing w:after="0" w:line="240" w:lineRule="auto"/>
        <w:jc w:val="both"/>
        <w:rPr>
          <w:rFonts w:ascii="Arial" w:hAnsi="Arial" w:cs="Arial"/>
          <w:b/>
          <w:i/>
          <w:sz w:val="20"/>
          <w:szCs w:val="20"/>
          <w:lang w:eastAsia="en-GB"/>
        </w:rPr>
      </w:pPr>
      <w:r w:rsidRPr="0021368E">
        <w:rPr>
          <w:rFonts w:ascii="Arial" w:hAnsi="Arial" w:cs="Arial"/>
          <w:b/>
          <w:i/>
          <w:iCs/>
          <w:sz w:val="20"/>
          <w:szCs w:val="20"/>
        </w:rPr>
        <w:t xml:space="preserve">Critères </w:t>
      </w:r>
      <w:r w:rsidRPr="0021368E">
        <w:rPr>
          <w:rFonts w:ascii="Arial" w:hAnsi="Arial" w:cs="Arial"/>
          <w:b/>
          <w:i/>
          <w:noProof/>
          <w:sz w:val="20"/>
          <w:szCs w:val="20"/>
          <w:lang w:eastAsia="fr-FR"/>
        </w:rPr>
        <w:t>d’acceptabilité :</w:t>
      </w:r>
    </w:p>
    <w:p w:rsidR="00262557" w:rsidRPr="0021368E" w:rsidRDefault="00262557" w:rsidP="0021368E">
      <w:pPr>
        <w:tabs>
          <w:tab w:val="num" w:pos="720"/>
        </w:tabs>
        <w:spacing w:after="0" w:line="240" w:lineRule="auto"/>
        <w:jc w:val="both"/>
        <w:rPr>
          <w:rFonts w:ascii="Arial" w:hAnsi="Arial" w:cs="Arial"/>
          <w:i/>
          <w:sz w:val="20"/>
          <w:szCs w:val="20"/>
          <w:lang w:eastAsia="en-GB"/>
        </w:rPr>
      </w:pPr>
      <w:r w:rsidRPr="0021368E">
        <w:rPr>
          <w:rFonts w:ascii="Arial" w:hAnsi="Arial" w:cs="Arial"/>
          <w:i/>
          <w:sz w:val="20"/>
          <w:szCs w:val="20"/>
          <w:lang w:eastAsia="en-GB"/>
        </w:rPr>
        <w:t>Il est proposé le critère suivant pour que le paramètre soit validé :</w:t>
      </w:r>
    </w:p>
    <w:p w:rsidR="00262557" w:rsidRPr="0021368E" w:rsidRDefault="00262557" w:rsidP="0021368E">
      <w:pPr>
        <w:pStyle w:val="Paragraphedeliste1"/>
        <w:spacing w:after="0" w:line="240" w:lineRule="auto"/>
        <w:ind w:left="0"/>
        <w:jc w:val="both"/>
        <w:rPr>
          <w:rFonts w:ascii="Arial" w:hAnsi="Arial" w:cs="Arial"/>
          <w:i/>
          <w:sz w:val="20"/>
          <w:szCs w:val="20"/>
        </w:rPr>
      </w:pPr>
      <w:r w:rsidRPr="0021368E">
        <w:rPr>
          <w:rFonts w:ascii="Arial" w:hAnsi="Arial" w:cs="Arial"/>
          <w:i/>
          <w:sz w:val="20"/>
          <w:szCs w:val="20"/>
        </w:rPr>
        <w:t>Détection par la méthode de tous les remaniements génomiques identifiés préalablement</w:t>
      </w:r>
      <w:r w:rsidRPr="0021368E">
        <w:rPr>
          <w:rFonts w:ascii="Arial" w:hAnsi="Arial" w:cs="Arial"/>
          <w:i/>
          <w:color w:val="FF6600"/>
          <w:sz w:val="20"/>
          <w:szCs w:val="20"/>
        </w:rPr>
        <w:t xml:space="preserve"> </w:t>
      </w:r>
      <w:r w:rsidRPr="0021368E">
        <w:rPr>
          <w:rFonts w:ascii="Arial" w:hAnsi="Arial" w:cs="Arial"/>
          <w:i/>
          <w:sz w:val="20"/>
          <w:szCs w:val="20"/>
        </w:rPr>
        <w:t xml:space="preserve">dans les échantillons testés (100 % de concordance avec le génotype connu antérieurement, dans la limite de la méthode. </w:t>
      </w:r>
    </w:p>
    <w:p w:rsidR="00262557" w:rsidRPr="0021368E" w:rsidRDefault="00262557" w:rsidP="0021368E">
      <w:pPr>
        <w:pStyle w:val="Paragraphedeliste1"/>
        <w:spacing w:after="0" w:line="240" w:lineRule="auto"/>
        <w:ind w:left="0"/>
        <w:jc w:val="both"/>
        <w:rPr>
          <w:rFonts w:ascii="Arial" w:hAnsi="Arial" w:cs="Arial"/>
          <w:i/>
          <w:sz w:val="20"/>
          <w:szCs w:val="20"/>
        </w:rPr>
      </w:pPr>
    </w:p>
    <w:p w:rsidR="00262557" w:rsidRPr="0021368E" w:rsidRDefault="00262557" w:rsidP="0021368E">
      <w:pPr>
        <w:pStyle w:val="Paragraphedeliste1"/>
        <w:spacing w:after="0" w:line="240" w:lineRule="auto"/>
        <w:ind w:left="0"/>
        <w:jc w:val="both"/>
        <w:rPr>
          <w:rFonts w:ascii="Arial" w:hAnsi="Arial" w:cs="Arial"/>
          <w:i/>
          <w:sz w:val="20"/>
          <w:szCs w:val="20"/>
          <w:lang w:eastAsia="en-GB"/>
        </w:rPr>
      </w:pPr>
      <w:r w:rsidRPr="0021368E">
        <w:rPr>
          <w:rFonts w:ascii="Arial" w:hAnsi="Arial" w:cs="Arial"/>
          <w:i/>
          <w:sz w:val="20"/>
          <w:szCs w:val="20"/>
        </w:rPr>
        <w:t xml:space="preserve">Limites de la méthode : Les remaniements génomiques ne concernant qu’un amplicon peuvent être à l’origine de faux négatifs (cas des remaniements de petite taille situés en dehors de la région réellement couverte par les amorces/sondes) ; ils peuvent également être à l’origine de faux positifs (cas des mutations ou polymorphismes rares situés sous une amorce/sonde).   </w:t>
      </w:r>
    </w:p>
    <w:p w:rsidR="00262557" w:rsidRPr="0021368E" w:rsidRDefault="00262557" w:rsidP="0021368E">
      <w:pPr>
        <w:spacing w:after="0" w:line="240" w:lineRule="auto"/>
        <w:jc w:val="both"/>
        <w:rPr>
          <w:rFonts w:ascii="Arial" w:hAnsi="Arial" w:cs="Arial"/>
          <w:sz w:val="20"/>
          <w:szCs w:val="20"/>
          <w:lang w:eastAsia="en-GB"/>
        </w:rPr>
      </w:pPr>
    </w:p>
    <w:p w:rsidR="00262557" w:rsidRPr="0021368E" w:rsidRDefault="00262557" w:rsidP="0021368E">
      <w:pPr>
        <w:spacing w:after="0" w:line="240" w:lineRule="auto"/>
        <w:jc w:val="both"/>
        <w:rPr>
          <w:rFonts w:ascii="Arial" w:hAnsi="Arial" w:cs="Arial"/>
          <w:sz w:val="20"/>
          <w:szCs w:val="20"/>
          <w:lang w:eastAsia="en-GB"/>
        </w:rPr>
      </w:pPr>
    </w:p>
    <w:p w:rsidR="00262557" w:rsidRPr="0021368E" w:rsidRDefault="00262557" w:rsidP="0021368E">
      <w:pPr>
        <w:spacing w:line="240" w:lineRule="auto"/>
        <w:ind w:left="720" w:hanging="720"/>
        <w:jc w:val="both"/>
        <w:rPr>
          <w:rFonts w:ascii="Arial" w:hAnsi="Arial" w:cs="Arial"/>
          <w:b/>
          <w:bCs/>
        </w:rPr>
      </w:pPr>
      <w:r w:rsidRPr="0021368E">
        <w:rPr>
          <w:rFonts w:ascii="Arial" w:hAnsi="Arial" w:cs="Arial"/>
          <w:b/>
          <w:bCs/>
        </w:rPr>
        <w:t>4.1.4</w:t>
      </w:r>
      <w:r w:rsidRPr="0021368E">
        <w:rPr>
          <w:rFonts w:ascii="Arial" w:hAnsi="Arial" w:cs="Arial"/>
          <w:b/>
          <w:bCs/>
        </w:rPr>
        <w:tab/>
        <w:t xml:space="preserve">Robustesse </w:t>
      </w:r>
    </w:p>
    <w:p w:rsidR="00262557" w:rsidRPr="0021368E" w:rsidRDefault="00262557" w:rsidP="0021368E">
      <w:pPr>
        <w:spacing w:after="0" w:line="240" w:lineRule="auto"/>
        <w:jc w:val="both"/>
        <w:rPr>
          <w:rFonts w:ascii="Arial" w:hAnsi="Arial" w:cs="Arial"/>
          <w:bCs/>
          <w:i/>
          <w:iCs/>
          <w:sz w:val="20"/>
          <w:szCs w:val="20"/>
        </w:rPr>
      </w:pPr>
      <w:r w:rsidRPr="0021368E">
        <w:rPr>
          <w:rFonts w:ascii="Arial" w:hAnsi="Arial" w:cs="Arial"/>
          <w:bCs/>
          <w:i/>
          <w:iCs/>
          <w:sz w:val="20"/>
          <w:szCs w:val="20"/>
        </w:rPr>
        <w:t xml:space="preserve">La </w:t>
      </w:r>
      <w:r w:rsidRPr="0021368E">
        <w:rPr>
          <w:rFonts w:ascii="Arial" w:hAnsi="Arial" w:cs="Arial"/>
          <w:b/>
          <w:bCs/>
          <w:i/>
          <w:iCs/>
          <w:sz w:val="20"/>
          <w:szCs w:val="20"/>
        </w:rPr>
        <w:t>robustesse</w:t>
      </w:r>
      <w:r w:rsidRPr="0021368E">
        <w:rPr>
          <w:rFonts w:ascii="Arial" w:hAnsi="Arial" w:cs="Arial"/>
          <w:bCs/>
          <w:i/>
          <w:iCs/>
          <w:sz w:val="20"/>
          <w:szCs w:val="20"/>
        </w:rPr>
        <w:t xml:space="preserve"> évalue la capacité de la méthode à ne pas être affectée par des variations faibles mais délibérées des paramètres de la méthode.</w:t>
      </w:r>
    </w:p>
    <w:p w:rsidR="00262557" w:rsidRPr="0021368E" w:rsidRDefault="00262557" w:rsidP="0021368E">
      <w:pPr>
        <w:spacing w:after="0" w:line="240" w:lineRule="auto"/>
        <w:jc w:val="both"/>
        <w:rPr>
          <w:rFonts w:ascii="Arial" w:hAnsi="Arial" w:cs="Arial"/>
          <w:bCs/>
          <w:i/>
          <w:iCs/>
          <w:sz w:val="20"/>
          <w:szCs w:val="20"/>
        </w:rPr>
      </w:pPr>
    </w:p>
    <w:p w:rsidR="00262557" w:rsidRPr="0021368E" w:rsidRDefault="00262557" w:rsidP="0021368E">
      <w:pPr>
        <w:spacing w:after="0" w:line="240" w:lineRule="auto"/>
        <w:jc w:val="both"/>
        <w:rPr>
          <w:rFonts w:ascii="Arial" w:hAnsi="Arial" w:cs="Arial"/>
          <w:b/>
          <w:bCs/>
          <w:i/>
          <w:iCs/>
          <w:sz w:val="20"/>
          <w:szCs w:val="20"/>
        </w:rPr>
      </w:pPr>
      <w:r w:rsidRPr="0021368E">
        <w:rPr>
          <w:rFonts w:ascii="Arial" w:hAnsi="Arial" w:cs="Arial"/>
          <w:b/>
          <w:bCs/>
          <w:i/>
          <w:iCs/>
          <w:sz w:val="20"/>
          <w:szCs w:val="20"/>
        </w:rPr>
        <w:t>Paramètres à faire varier :</w:t>
      </w:r>
    </w:p>
    <w:p w:rsidR="00262557" w:rsidRPr="0021368E" w:rsidRDefault="00262557" w:rsidP="0021368E">
      <w:pPr>
        <w:spacing w:after="0" w:line="240" w:lineRule="auto"/>
        <w:jc w:val="both"/>
        <w:rPr>
          <w:rFonts w:ascii="Arial" w:hAnsi="Arial" w:cs="Arial"/>
          <w:bCs/>
          <w:i/>
          <w:iCs/>
          <w:sz w:val="20"/>
          <w:szCs w:val="20"/>
        </w:rPr>
      </w:pPr>
      <w:r w:rsidRPr="0021368E">
        <w:rPr>
          <w:rFonts w:ascii="Arial" w:hAnsi="Arial" w:cs="Arial"/>
          <w:bCs/>
          <w:i/>
          <w:iCs/>
          <w:sz w:val="20"/>
          <w:szCs w:val="20"/>
        </w:rPr>
        <w:t>Pour ce type de méthode, les paramètres à faire varier en priorité sont les suivants :</w:t>
      </w:r>
    </w:p>
    <w:p w:rsidR="00262557" w:rsidRPr="0021368E" w:rsidRDefault="00262557" w:rsidP="0021368E">
      <w:pPr>
        <w:pStyle w:val="Paragraphedeliste1"/>
        <w:numPr>
          <w:ilvl w:val="1"/>
          <w:numId w:val="19"/>
        </w:numPr>
        <w:spacing w:after="0" w:line="240" w:lineRule="auto"/>
        <w:jc w:val="both"/>
        <w:rPr>
          <w:rFonts w:ascii="Arial" w:hAnsi="Arial" w:cs="Arial"/>
          <w:i/>
          <w:iCs/>
          <w:sz w:val="20"/>
          <w:szCs w:val="20"/>
        </w:rPr>
      </w:pPr>
      <w:r w:rsidRPr="0021368E">
        <w:rPr>
          <w:rFonts w:ascii="Arial" w:hAnsi="Arial" w:cs="Arial"/>
          <w:i/>
          <w:sz w:val="20"/>
          <w:szCs w:val="20"/>
        </w:rPr>
        <w:t xml:space="preserve">Echantillons primaires (sang, échantillons fœtaux…), si pertinent </w:t>
      </w:r>
    </w:p>
    <w:p w:rsidR="00262557" w:rsidRPr="0021368E" w:rsidRDefault="00262557" w:rsidP="0021368E">
      <w:pPr>
        <w:pStyle w:val="Paragraphedeliste1"/>
        <w:numPr>
          <w:ilvl w:val="1"/>
          <w:numId w:val="19"/>
        </w:numPr>
        <w:spacing w:after="0" w:line="240" w:lineRule="auto"/>
        <w:jc w:val="both"/>
        <w:rPr>
          <w:rFonts w:ascii="Arial" w:hAnsi="Arial" w:cs="Arial"/>
          <w:i/>
          <w:iCs/>
          <w:sz w:val="20"/>
          <w:szCs w:val="20"/>
        </w:rPr>
      </w:pPr>
      <w:r w:rsidRPr="0021368E">
        <w:rPr>
          <w:rFonts w:ascii="Arial" w:hAnsi="Arial" w:cs="Arial"/>
          <w:i/>
          <w:iCs/>
          <w:sz w:val="20"/>
          <w:szCs w:val="20"/>
        </w:rPr>
        <w:t>Type d’extraction, si analyse d’ADN extraits à l’extérieur</w:t>
      </w:r>
    </w:p>
    <w:p w:rsidR="00262557" w:rsidRPr="0021368E" w:rsidRDefault="00262557" w:rsidP="0021368E">
      <w:pPr>
        <w:pStyle w:val="Paragraphedeliste1"/>
        <w:numPr>
          <w:ilvl w:val="1"/>
          <w:numId w:val="19"/>
        </w:numPr>
        <w:spacing w:after="0" w:line="240" w:lineRule="auto"/>
        <w:jc w:val="both"/>
        <w:rPr>
          <w:rFonts w:ascii="Arial" w:hAnsi="Arial" w:cs="Arial"/>
          <w:i/>
          <w:iCs/>
          <w:strike/>
          <w:sz w:val="20"/>
          <w:szCs w:val="20"/>
        </w:rPr>
      </w:pPr>
      <w:r w:rsidRPr="0021368E">
        <w:rPr>
          <w:rFonts w:ascii="Arial" w:hAnsi="Arial" w:cs="Arial"/>
          <w:i/>
          <w:iCs/>
          <w:sz w:val="20"/>
          <w:szCs w:val="20"/>
        </w:rPr>
        <w:t xml:space="preserve">Concentration d’ADN (valeurs basses et valeurs hautes). </w:t>
      </w:r>
    </w:p>
    <w:p w:rsidR="00262557" w:rsidRPr="0021368E" w:rsidRDefault="00262557" w:rsidP="0021368E">
      <w:pPr>
        <w:pStyle w:val="Paragraphedeliste1"/>
        <w:spacing w:after="0" w:line="240" w:lineRule="auto"/>
        <w:ind w:left="0"/>
        <w:jc w:val="both"/>
        <w:rPr>
          <w:rFonts w:ascii="Arial" w:hAnsi="Arial" w:cs="Arial"/>
          <w:i/>
          <w:sz w:val="20"/>
          <w:szCs w:val="20"/>
        </w:rPr>
      </w:pPr>
      <w:r w:rsidRPr="0021368E">
        <w:rPr>
          <w:rFonts w:ascii="Arial" w:hAnsi="Arial" w:cs="Arial"/>
          <w:i/>
          <w:sz w:val="20"/>
          <w:szCs w:val="20"/>
        </w:rPr>
        <w:t xml:space="preserve">Les autres paramètres à faire varier peuvent être les suivants : opérateurs, thermocycleurs, séquenceurs. </w:t>
      </w:r>
    </w:p>
    <w:p w:rsidR="00262557" w:rsidRPr="0021368E" w:rsidRDefault="00262557" w:rsidP="0021368E">
      <w:pPr>
        <w:spacing w:after="0" w:line="240" w:lineRule="auto"/>
        <w:jc w:val="both"/>
        <w:rPr>
          <w:rFonts w:ascii="Arial" w:hAnsi="Arial" w:cs="Arial"/>
          <w:i/>
          <w:iCs/>
          <w:sz w:val="20"/>
          <w:szCs w:val="20"/>
        </w:rPr>
      </w:pPr>
    </w:p>
    <w:p w:rsidR="00262557" w:rsidRPr="0021368E" w:rsidRDefault="00262557" w:rsidP="0021368E">
      <w:pPr>
        <w:tabs>
          <w:tab w:val="num" w:pos="720"/>
        </w:tabs>
        <w:spacing w:after="0" w:line="240" w:lineRule="auto"/>
        <w:jc w:val="both"/>
        <w:rPr>
          <w:rFonts w:ascii="Arial" w:hAnsi="Arial" w:cs="Arial"/>
          <w:b/>
          <w:i/>
          <w:sz w:val="20"/>
          <w:szCs w:val="20"/>
          <w:lang w:eastAsia="en-GB"/>
        </w:rPr>
      </w:pPr>
      <w:r w:rsidRPr="0021368E">
        <w:rPr>
          <w:rFonts w:ascii="Arial" w:hAnsi="Arial" w:cs="Arial"/>
          <w:b/>
          <w:i/>
          <w:iCs/>
          <w:sz w:val="20"/>
          <w:szCs w:val="20"/>
        </w:rPr>
        <w:t xml:space="preserve">Critères </w:t>
      </w:r>
      <w:r w:rsidRPr="0021368E">
        <w:rPr>
          <w:rFonts w:ascii="Arial" w:hAnsi="Arial" w:cs="Arial"/>
          <w:b/>
          <w:i/>
          <w:noProof/>
          <w:sz w:val="20"/>
          <w:szCs w:val="20"/>
          <w:lang w:eastAsia="fr-FR"/>
        </w:rPr>
        <w:t>d’acceptabilité :</w:t>
      </w:r>
    </w:p>
    <w:p w:rsidR="00262557" w:rsidRPr="0021368E" w:rsidRDefault="00262557" w:rsidP="0021368E">
      <w:pPr>
        <w:spacing w:after="0" w:line="240" w:lineRule="auto"/>
        <w:jc w:val="both"/>
        <w:rPr>
          <w:rFonts w:ascii="Arial" w:hAnsi="Arial" w:cs="Arial"/>
          <w:i/>
          <w:iCs/>
          <w:sz w:val="20"/>
          <w:szCs w:val="20"/>
          <w:lang w:eastAsia="en-GB"/>
        </w:rPr>
      </w:pPr>
      <w:r w:rsidRPr="0021368E">
        <w:rPr>
          <w:rFonts w:ascii="Arial" w:hAnsi="Arial" w:cs="Arial"/>
          <w:i/>
          <w:iCs/>
          <w:sz w:val="20"/>
          <w:szCs w:val="20"/>
        </w:rPr>
        <w:t>Les variations de ces différents paramètres ne doivent pas altérer de façon significative les valeurs de qualité définies préalablement (CV(IN), DQ)</w:t>
      </w:r>
      <w:r w:rsidRPr="0021368E">
        <w:rPr>
          <w:rFonts w:ascii="Arial" w:hAnsi="Arial" w:cs="Arial"/>
          <w:bCs/>
          <w:i/>
          <w:sz w:val="20"/>
          <w:szCs w:val="20"/>
        </w:rPr>
        <w:t>.</w:t>
      </w: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spacing w:line="240" w:lineRule="auto"/>
        <w:ind w:left="720" w:hanging="720"/>
        <w:jc w:val="both"/>
        <w:rPr>
          <w:rFonts w:ascii="Arial" w:hAnsi="Arial" w:cs="Arial"/>
          <w:b/>
        </w:rPr>
      </w:pPr>
      <w:r w:rsidRPr="0021368E">
        <w:rPr>
          <w:rFonts w:ascii="Arial" w:hAnsi="Arial" w:cs="Arial"/>
          <w:b/>
        </w:rPr>
        <w:t>4.1.5</w:t>
      </w:r>
      <w:r w:rsidRPr="0021368E">
        <w:rPr>
          <w:rFonts w:ascii="Arial" w:hAnsi="Arial" w:cs="Arial"/>
          <w:b/>
        </w:rPr>
        <w:tab/>
        <w:t>Contamination entre échantillons</w:t>
      </w:r>
    </w:p>
    <w:p w:rsidR="00262557" w:rsidRPr="0021368E" w:rsidRDefault="00262557" w:rsidP="0021368E">
      <w:pPr>
        <w:pStyle w:val="Paragraphedeliste1"/>
        <w:spacing w:after="0" w:line="240" w:lineRule="auto"/>
        <w:ind w:left="0"/>
        <w:jc w:val="both"/>
        <w:rPr>
          <w:rFonts w:ascii="Arial" w:hAnsi="Arial" w:cs="Arial"/>
          <w:i/>
          <w:sz w:val="20"/>
          <w:szCs w:val="20"/>
        </w:rPr>
      </w:pPr>
      <w:r w:rsidRPr="0021368E">
        <w:rPr>
          <w:rFonts w:ascii="Arial" w:hAnsi="Arial" w:cs="Arial"/>
          <w:i/>
          <w:sz w:val="20"/>
          <w:szCs w:val="20"/>
        </w:rPr>
        <w:t xml:space="preserve">Le laboratoire doit avoir mis en place des procédés garantissant l’absence de contamination inter-échantillons aux différentes étapes de l’analyse. En particulier, une absence de contamination inter-échantillons doit être démontrée lors de l’utilisation de plate-formes de pipetage ou au niveau du séquenceur automatique. </w:t>
      </w: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tabs>
          <w:tab w:val="num" w:pos="720"/>
        </w:tabs>
        <w:spacing w:after="0" w:line="240" w:lineRule="auto"/>
        <w:jc w:val="both"/>
        <w:rPr>
          <w:rFonts w:ascii="Arial" w:hAnsi="Arial" w:cs="Arial"/>
          <w:b/>
          <w:i/>
          <w:sz w:val="20"/>
          <w:szCs w:val="20"/>
          <w:lang w:eastAsia="en-GB"/>
        </w:rPr>
      </w:pPr>
      <w:r w:rsidRPr="0021368E">
        <w:rPr>
          <w:rFonts w:ascii="Arial" w:hAnsi="Arial" w:cs="Arial"/>
          <w:b/>
          <w:i/>
          <w:iCs/>
          <w:sz w:val="20"/>
          <w:szCs w:val="20"/>
        </w:rPr>
        <w:t xml:space="preserve">Critères </w:t>
      </w:r>
      <w:r w:rsidRPr="0021368E">
        <w:rPr>
          <w:rFonts w:ascii="Arial" w:hAnsi="Arial" w:cs="Arial"/>
          <w:b/>
          <w:i/>
          <w:noProof/>
          <w:sz w:val="20"/>
          <w:szCs w:val="20"/>
          <w:lang w:eastAsia="fr-FR"/>
        </w:rPr>
        <w:t>d’acceptabilité :</w:t>
      </w:r>
    </w:p>
    <w:p w:rsidR="00262557" w:rsidRPr="0021368E" w:rsidRDefault="00262557" w:rsidP="0021368E">
      <w:pPr>
        <w:pStyle w:val="Paragraphedeliste1"/>
        <w:spacing w:after="0" w:line="240" w:lineRule="auto"/>
        <w:ind w:left="0"/>
        <w:jc w:val="both"/>
        <w:rPr>
          <w:rFonts w:ascii="Arial" w:hAnsi="Arial" w:cs="Arial"/>
          <w:i/>
          <w:sz w:val="20"/>
          <w:szCs w:val="20"/>
        </w:rPr>
      </w:pPr>
      <w:r w:rsidRPr="0021368E">
        <w:rPr>
          <w:rFonts w:ascii="Arial" w:hAnsi="Arial" w:cs="Arial"/>
          <w:i/>
          <w:sz w:val="20"/>
          <w:szCs w:val="20"/>
        </w:rPr>
        <w:t>une absence de contamination inter-échantillons aux différentes étapes de l’analyse doit être vérifiée par la mise en place d’une expérience, la collection de preuves, le suivi des CIQ.</w:t>
      </w: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pStyle w:val="Paragraphedeliste1"/>
        <w:spacing w:after="0" w:line="240" w:lineRule="auto"/>
        <w:ind w:hanging="720"/>
        <w:jc w:val="both"/>
        <w:rPr>
          <w:rFonts w:ascii="Arial" w:hAnsi="Arial" w:cs="Arial"/>
          <w:b/>
        </w:rPr>
      </w:pPr>
      <w:r w:rsidRPr="0021368E">
        <w:rPr>
          <w:rFonts w:ascii="Arial" w:hAnsi="Arial" w:cs="Arial"/>
          <w:b/>
        </w:rPr>
        <w:t>4.1.6</w:t>
      </w:r>
      <w:r w:rsidRPr="0021368E">
        <w:rPr>
          <w:rFonts w:ascii="Arial" w:hAnsi="Arial" w:cs="Arial"/>
          <w:b/>
        </w:rPr>
        <w:tab/>
        <w:t>Stabilité des réactifs</w:t>
      </w:r>
    </w:p>
    <w:p w:rsidR="00262557" w:rsidRPr="0021368E" w:rsidRDefault="00262557" w:rsidP="0021368E">
      <w:pPr>
        <w:pStyle w:val="Paragraphedeliste1"/>
        <w:spacing w:after="0" w:line="240" w:lineRule="auto"/>
        <w:ind w:left="0"/>
        <w:jc w:val="both"/>
        <w:rPr>
          <w:rFonts w:ascii="Arial" w:hAnsi="Arial" w:cs="Arial"/>
          <w:b/>
          <w:sz w:val="20"/>
          <w:szCs w:val="20"/>
        </w:rPr>
      </w:pPr>
    </w:p>
    <w:p w:rsidR="00262557" w:rsidRPr="0021368E" w:rsidRDefault="00262557" w:rsidP="0021368E">
      <w:pPr>
        <w:spacing w:after="0" w:line="240" w:lineRule="auto"/>
        <w:jc w:val="both"/>
        <w:rPr>
          <w:rFonts w:ascii="Arial" w:hAnsi="Arial" w:cs="Arial"/>
          <w:i/>
          <w:sz w:val="20"/>
          <w:szCs w:val="20"/>
        </w:rPr>
      </w:pPr>
      <w:r w:rsidRPr="0021368E">
        <w:rPr>
          <w:rFonts w:ascii="Arial" w:hAnsi="Arial" w:cs="Arial"/>
          <w:i/>
          <w:sz w:val="20"/>
          <w:szCs w:val="20"/>
        </w:rPr>
        <w:t xml:space="preserve">Un défaut de stabilité des réactifs peut avoir un impact sur la qualité des produits réactionnels. Il est donc nécessaire de démontrer que les conditions d’utilisation des réactifs et des produits réactionnels dans le laboratoire n’altèrent pas de façon significative les valeurs de qualité. </w:t>
      </w:r>
    </w:p>
    <w:p w:rsidR="00262557" w:rsidRPr="0021368E" w:rsidRDefault="00262557" w:rsidP="0021368E">
      <w:pPr>
        <w:spacing w:after="0" w:line="240" w:lineRule="auto"/>
        <w:jc w:val="both"/>
        <w:rPr>
          <w:rFonts w:ascii="Arial" w:hAnsi="Arial" w:cs="Arial"/>
          <w:i/>
          <w:sz w:val="20"/>
          <w:szCs w:val="20"/>
        </w:rPr>
      </w:pPr>
      <w:r w:rsidRPr="0021368E">
        <w:rPr>
          <w:rFonts w:ascii="Arial" w:hAnsi="Arial" w:cs="Arial"/>
          <w:i/>
          <w:sz w:val="20"/>
          <w:szCs w:val="20"/>
        </w:rPr>
        <w:lastRenderedPageBreak/>
        <w:t>Ceci peut être fait par la mise en œuvre d’expériences, la collection de preuves ou au travers du suivi des CIQ (maîtrise des risques).</w:t>
      </w:r>
    </w:p>
    <w:p w:rsidR="00262557" w:rsidRPr="0021368E" w:rsidRDefault="00262557" w:rsidP="0021368E">
      <w:pPr>
        <w:spacing w:after="0" w:line="240" w:lineRule="auto"/>
        <w:jc w:val="both"/>
        <w:rPr>
          <w:rFonts w:ascii="Arial" w:hAnsi="Arial" w:cs="Arial"/>
          <w:i/>
          <w:sz w:val="20"/>
          <w:szCs w:val="20"/>
        </w:rPr>
      </w:pPr>
      <w:r w:rsidRPr="0021368E">
        <w:rPr>
          <w:rFonts w:ascii="Arial" w:hAnsi="Arial" w:cs="Arial"/>
          <w:i/>
          <w:sz w:val="20"/>
          <w:szCs w:val="20"/>
        </w:rPr>
        <w:t>Des procédures doivent être mises en place dans le laboratoire concernant le stockage des réactifs (suivi des n° de lots, température de stockage) et des produits réactionnels (température de stockage, durée de conservation) afin de limiter les risques de dégradation de la qualité (maîtrise des risques).</w:t>
      </w: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pStyle w:val="Paragraphedeliste1"/>
        <w:spacing w:after="0" w:line="240" w:lineRule="auto"/>
        <w:ind w:hanging="720"/>
        <w:jc w:val="both"/>
        <w:rPr>
          <w:rFonts w:ascii="Arial" w:hAnsi="Arial" w:cs="Arial"/>
          <w:b/>
        </w:rPr>
      </w:pPr>
      <w:r w:rsidRPr="0021368E">
        <w:rPr>
          <w:rFonts w:ascii="Arial" w:hAnsi="Arial" w:cs="Arial"/>
          <w:b/>
        </w:rPr>
        <w:t>4.1.7</w:t>
      </w:r>
      <w:r w:rsidRPr="0021368E">
        <w:rPr>
          <w:rFonts w:ascii="Arial" w:hAnsi="Arial" w:cs="Arial"/>
          <w:b/>
        </w:rPr>
        <w:tab/>
      </w:r>
      <w:r w:rsidRPr="0021368E">
        <w:rPr>
          <w:rFonts w:ascii="Arial" w:hAnsi="Arial" w:cs="Arial"/>
          <w:b/>
          <w:bCs/>
        </w:rPr>
        <w:t>Comparaison avec une méthode de référence ou avec une méthode déjà utilisée au laboratoire</w:t>
      </w:r>
    </w:p>
    <w:p w:rsidR="00262557" w:rsidRPr="0021368E" w:rsidRDefault="00262557" w:rsidP="0021368E">
      <w:pPr>
        <w:pStyle w:val="Paragraphedeliste1"/>
        <w:spacing w:after="0" w:line="240" w:lineRule="auto"/>
        <w:ind w:left="0"/>
        <w:jc w:val="both"/>
        <w:rPr>
          <w:rFonts w:ascii="Arial" w:hAnsi="Arial" w:cs="Arial"/>
          <w:sz w:val="20"/>
          <w:szCs w:val="20"/>
        </w:rPr>
      </w:pPr>
    </w:p>
    <w:p w:rsidR="00262557" w:rsidRPr="0021368E" w:rsidRDefault="00262557" w:rsidP="0021368E">
      <w:pPr>
        <w:autoSpaceDE w:val="0"/>
        <w:autoSpaceDN w:val="0"/>
        <w:adjustRightInd w:val="0"/>
        <w:spacing w:after="0" w:line="240" w:lineRule="auto"/>
        <w:jc w:val="both"/>
        <w:rPr>
          <w:rFonts w:ascii="Arial" w:hAnsi="Arial" w:cs="Arial"/>
          <w:i/>
          <w:sz w:val="20"/>
          <w:szCs w:val="20"/>
        </w:rPr>
      </w:pPr>
      <w:r w:rsidRPr="0021368E">
        <w:rPr>
          <w:rFonts w:ascii="Arial" w:hAnsi="Arial" w:cs="Arial"/>
          <w:i/>
          <w:sz w:val="20"/>
          <w:szCs w:val="20"/>
        </w:rPr>
        <w:t>Comparaison avec une méthode de référence : non applicable. Il n’existe pas de méthode de référence pour la détermination du nombre de copies.</w:t>
      </w:r>
    </w:p>
    <w:p w:rsidR="00262557" w:rsidRPr="0021368E" w:rsidRDefault="00262557" w:rsidP="0021368E">
      <w:pPr>
        <w:autoSpaceDE w:val="0"/>
        <w:autoSpaceDN w:val="0"/>
        <w:adjustRightInd w:val="0"/>
        <w:spacing w:after="0" w:line="240" w:lineRule="auto"/>
        <w:jc w:val="both"/>
        <w:rPr>
          <w:rFonts w:ascii="Arial" w:hAnsi="Arial" w:cs="Arial"/>
          <w:i/>
          <w:sz w:val="20"/>
          <w:szCs w:val="20"/>
        </w:rPr>
      </w:pPr>
      <w:r w:rsidRPr="0021368E">
        <w:rPr>
          <w:rFonts w:ascii="Arial" w:hAnsi="Arial" w:cs="Arial"/>
          <w:i/>
          <w:sz w:val="20"/>
          <w:szCs w:val="20"/>
        </w:rPr>
        <w:t>Comparaison avec une autre méthode :</w:t>
      </w:r>
    </w:p>
    <w:p w:rsidR="00262557" w:rsidRPr="0021368E" w:rsidRDefault="00262557" w:rsidP="0021368E">
      <w:pPr>
        <w:spacing w:after="0" w:line="240" w:lineRule="auto"/>
        <w:jc w:val="both"/>
        <w:rPr>
          <w:rFonts w:ascii="Arial" w:hAnsi="Arial" w:cs="Arial"/>
          <w:i/>
          <w:sz w:val="20"/>
          <w:szCs w:val="20"/>
        </w:rPr>
      </w:pPr>
      <w:r w:rsidRPr="0021368E">
        <w:rPr>
          <w:rFonts w:ascii="Arial" w:hAnsi="Arial" w:cs="Arial"/>
          <w:bCs/>
          <w:i/>
          <w:sz w:val="20"/>
          <w:szCs w:val="20"/>
        </w:rPr>
        <w:t xml:space="preserve">Pour les laboratoires utilisant plusieurs méthodes de détection des remaniements génomiques, il est possible de faire une comparaison de méthode avec des ADN </w:t>
      </w:r>
      <w:r w:rsidRPr="0021368E">
        <w:rPr>
          <w:rFonts w:ascii="Arial" w:hAnsi="Arial" w:cs="Arial"/>
          <w:i/>
          <w:sz w:val="20"/>
          <w:szCs w:val="20"/>
        </w:rPr>
        <w:t>présentant des remaniements détectés ou confirmés par une seconde méthode indépendante (CGH array, qPCR, Southern-blot, MLPA/QMPSF). Cette étude pourra contribuer à définir la sensibilité de la méthode.</w:t>
      </w:r>
    </w:p>
    <w:p w:rsidR="00262557" w:rsidRPr="0021368E" w:rsidRDefault="00262557" w:rsidP="0021368E">
      <w:pPr>
        <w:pStyle w:val="Corpsdetexte2"/>
        <w:spacing w:after="0" w:line="240" w:lineRule="auto"/>
        <w:jc w:val="both"/>
        <w:rPr>
          <w:rFonts w:ascii="Arial" w:hAnsi="Arial" w:cs="Arial"/>
          <w:b/>
          <w:i/>
          <w:iCs/>
          <w:sz w:val="20"/>
          <w:szCs w:val="20"/>
        </w:rPr>
      </w:pPr>
    </w:p>
    <w:p w:rsidR="00262557" w:rsidRPr="0021368E" w:rsidRDefault="00262557" w:rsidP="0021368E">
      <w:pPr>
        <w:pStyle w:val="Paragraphedeliste1"/>
        <w:spacing w:after="0" w:line="240" w:lineRule="auto"/>
        <w:ind w:hanging="720"/>
        <w:jc w:val="both"/>
        <w:rPr>
          <w:rFonts w:ascii="Arial" w:hAnsi="Arial" w:cs="Arial"/>
          <w:b/>
        </w:rPr>
      </w:pPr>
      <w:r w:rsidRPr="0021368E">
        <w:rPr>
          <w:rFonts w:ascii="Arial" w:hAnsi="Arial" w:cs="Arial"/>
          <w:b/>
          <w:bCs/>
        </w:rPr>
        <w:t>Feuilles de calculs / logiciels d’analyse</w:t>
      </w:r>
    </w:p>
    <w:p w:rsidR="00262557" w:rsidRPr="0021368E" w:rsidRDefault="00262557" w:rsidP="0021368E">
      <w:pPr>
        <w:pStyle w:val="ListParagraph1"/>
        <w:spacing w:after="0" w:line="240" w:lineRule="auto"/>
        <w:ind w:left="284" w:hanging="284"/>
        <w:jc w:val="both"/>
        <w:rPr>
          <w:rFonts w:ascii="Arial" w:hAnsi="Arial" w:cs="Arial"/>
          <w:b/>
          <w:i/>
          <w:sz w:val="20"/>
          <w:szCs w:val="20"/>
          <w:highlight w:val="yellow"/>
        </w:rPr>
      </w:pPr>
    </w:p>
    <w:p w:rsidR="00262557" w:rsidRPr="0021368E" w:rsidRDefault="00262557" w:rsidP="0021368E">
      <w:pPr>
        <w:pStyle w:val="ListParagraph1"/>
        <w:spacing w:after="0" w:line="240" w:lineRule="auto"/>
        <w:ind w:left="0"/>
        <w:jc w:val="both"/>
        <w:rPr>
          <w:rFonts w:ascii="Arial" w:hAnsi="Arial" w:cs="Arial"/>
          <w:i/>
          <w:sz w:val="20"/>
          <w:szCs w:val="20"/>
        </w:rPr>
      </w:pPr>
      <w:r w:rsidRPr="0021368E">
        <w:rPr>
          <w:rFonts w:ascii="Arial" w:hAnsi="Arial" w:cs="Arial"/>
          <w:i/>
          <w:sz w:val="20"/>
          <w:szCs w:val="20"/>
        </w:rPr>
        <w:t>Il est important de démontrer que les méthodes de calculs ou/et logiciels d’analyse utilisées pour l’analyse des données permettent d’atteindre les performances requises (à savoir détecter les variations de nombre de copies) et sont maîtrisées.</w:t>
      </w:r>
    </w:p>
    <w:p w:rsidR="00262557" w:rsidRPr="0021368E" w:rsidRDefault="00262557" w:rsidP="0021368E">
      <w:pPr>
        <w:pStyle w:val="ListParagraph1"/>
        <w:spacing w:after="0" w:line="240" w:lineRule="auto"/>
        <w:ind w:left="284" w:hanging="284"/>
        <w:jc w:val="both"/>
        <w:rPr>
          <w:rFonts w:ascii="Arial" w:hAnsi="Arial" w:cs="Arial"/>
          <w:b/>
          <w:i/>
          <w:sz w:val="20"/>
          <w:szCs w:val="20"/>
          <w:highlight w:val="yellow"/>
        </w:rPr>
      </w:pPr>
    </w:p>
    <w:p w:rsidR="00262557" w:rsidRPr="0021368E" w:rsidRDefault="00262557" w:rsidP="0021368E">
      <w:pPr>
        <w:pStyle w:val="ListParagraph1"/>
        <w:spacing w:after="0" w:line="240" w:lineRule="auto"/>
        <w:ind w:left="284" w:hanging="284"/>
        <w:jc w:val="both"/>
        <w:rPr>
          <w:rFonts w:ascii="Arial" w:hAnsi="Arial" w:cs="Arial"/>
          <w:i/>
          <w:sz w:val="20"/>
          <w:szCs w:val="20"/>
        </w:rPr>
      </w:pPr>
      <w:r w:rsidRPr="0021368E">
        <w:rPr>
          <w:rFonts w:ascii="Arial" w:hAnsi="Arial" w:cs="Arial"/>
          <w:i/>
          <w:sz w:val="20"/>
          <w:szCs w:val="20"/>
        </w:rPr>
        <w:t>Pour cela, différentes possibilités sont envisageables :</w:t>
      </w:r>
    </w:p>
    <w:p w:rsidR="00262557" w:rsidRPr="0021368E" w:rsidRDefault="00262557" w:rsidP="0021368E">
      <w:pPr>
        <w:pStyle w:val="ListParagraph1"/>
        <w:numPr>
          <w:ilvl w:val="0"/>
          <w:numId w:val="24"/>
        </w:numPr>
        <w:spacing w:after="0" w:line="240" w:lineRule="auto"/>
        <w:jc w:val="both"/>
        <w:rPr>
          <w:rFonts w:ascii="Arial" w:hAnsi="Arial" w:cs="Arial"/>
          <w:i/>
          <w:sz w:val="20"/>
          <w:szCs w:val="20"/>
        </w:rPr>
      </w:pPr>
      <w:r w:rsidRPr="0021368E">
        <w:rPr>
          <w:rFonts w:ascii="Arial" w:hAnsi="Arial" w:cs="Arial"/>
          <w:i/>
          <w:sz w:val="20"/>
          <w:szCs w:val="20"/>
        </w:rPr>
        <w:t xml:space="preserve">soit utilisation de données de démonstration (injection de données propres dans la table de calcul proposée et analyse des données proposées selon la méthode utilisée par le laboratoire). </w:t>
      </w:r>
    </w:p>
    <w:p w:rsidR="00262557" w:rsidRPr="0021368E" w:rsidRDefault="00262557" w:rsidP="0021368E">
      <w:pPr>
        <w:pStyle w:val="ListParagraph1"/>
        <w:spacing w:after="0" w:line="240" w:lineRule="auto"/>
        <w:ind w:left="709" w:firstLine="5"/>
        <w:jc w:val="both"/>
        <w:rPr>
          <w:rFonts w:ascii="Arial" w:hAnsi="Arial" w:cs="Arial"/>
          <w:i/>
          <w:sz w:val="20"/>
          <w:szCs w:val="20"/>
        </w:rPr>
      </w:pPr>
      <w:r w:rsidRPr="0021368E">
        <w:rPr>
          <w:rFonts w:ascii="Arial" w:hAnsi="Arial" w:cs="Arial"/>
          <w:i/>
          <w:sz w:val="20"/>
          <w:szCs w:val="20"/>
        </w:rPr>
        <w:t xml:space="preserve">Par exemple, pour la MLPA, </w:t>
      </w:r>
      <w:r w:rsidRPr="0021368E">
        <w:rPr>
          <w:rFonts w:ascii="Arial" w:hAnsi="Arial" w:cs="Arial"/>
          <w:bCs/>
          <w:i/>
          <w:sz w:val="20"/>
          <w:szCs w:val="20"/>
        </w:rPr>
        <w:t>des données de démonstration sont disponibles sur le site NGRL Manchester (www.ngrl.org.uk/Manchester/publications/MLPA%20Spreadsheets)</w:t>
      </w:r>
      <w:r w:rsidRPr="0021368E">
        <w:rPr>
          <w:rFonts w:ascii="Arial" w:hAnsi="Arial" w:cs="Arial"/>
          <w:i/>
          <w:sz w:val="20"/>
          <w:szCs w:val="20"/>
        </w:rPr>
        <w:t>.</w:t>
      </w:r>
    </w:p>
    <w:p w:rsidR="00262557" w:rsidRPr="0021368E" w:rsidRDefault="00262557" w:rsidP="0021368E">
      <w:pPr>
        <w:pStyle w:val="ListParagraph1"/>
        <w:numPr>
          <w:ilvl w:val="0"/>
          <w:numId w:val="25"/>
        </w:numPr>
        <w:spacing w:after="0" w:line="240" w:lineRule="auto"/>
        <w:ind w:left="714" w:hanging="357"/>
        <w:jc w:val="both"/>
        <w:rPr>
          <w:rFonts w:ascii="Arial" w:hAnsi="Arial" w:cs="Arial"/>
          <w:i/>
          <w:sz w:val="20"/>
          <w:szCs w:val="20"/>
        </w:rPr>
      </w:pPr>
      <w:r w:rsidRPr="0021368E">
        <w:rPr>
          <w:rFonts w:ascii="Arial" w:hAnsi="Arial" w:cs="Arial"/>
          <w:i/>
          <w:sz w:val="20"/>
          <w:szCs w:val="20"/>
        </w:rPr>
        <w:t>soit utilisation de données d’autres laboratoires comprenant des témoins positifs et négatifs +/- création de données in silico afin de valider toutes les cibles.</w:t>
      </w:r>
    </w:p>
    <w:p w:rsidR="00262557" w:rsidRPr="0021368E" w:rsidRDefault="00262557" w:rsidP="0021368E">
      <w:pPr>
        <w:pStyle w:val="ListParagraph1"/>
        <w:spacing w:after="0" w:line="240" w:lineRule="auto"/>
        <w:ind w:left="0"/>
        <w:jc w:val="both"/>
        <w:rPr>
          <w:rFonts w:ascii="Arial" w:hAnsi="Arial" w:cs="Arial"/>
          <w:b/>
          <w:i/>
          <w:sz w:val="20"/>
          <w:szCs w:val="20"/>
        </w:rPr>
      </w:pPr>
    </w:p>
    <w:p w:rsidR="00262557" w:rsidRPr="0021368E" w:rsidRDefault="00262557" w:rsidP="0021368E">
      <w:pPr>
        <w:pStyle w:val="ListParagraph1"/>
        <w:tabs>
          <w:tab w:val="left" w:pos="284"/>
        </w:tabs>
        <w:spacing w:after="0" w:line="240" w:lineRule="auto"/>
        <w:ind w:left="426" w:hanging="284"/>
        <w:jc w:val="both"/>
        <w:rPr>
          <w:rFonts w:ascii="Arial" w:hAnsi="Arial" w:cs="Arial"/>
          <w:i/>
          <w:sz w:val="20"/>
          <w:szCs w:val="20"/>
        </w:rPr>
      </w:pPr>
    </w:p>
    <w:p w:rsidR="00262557" w:rsidRPr="0021368E" w:rsidRDefault="00262557" w:rsidP="0021368E">
      <w:pPr>
        <w:pStyle w:val="ListParagraph1"/>
        <w:spacing w:after="0" w:line="240" w:lineRule="auto"/>
        <w:ind w:left="0" w:firstLine="357"/>
        <w:jc w:val="both"/>
        <w:rPr>
          <w:rFonts w:ascii="Arial" w:hAnsi="Arial" w:cs="Arial"/>
          <w:b/>
          <w:i/>
        </w:rPr>
      </w:pPr>
      <w:r w:rsidRPr="0021368E">
        <w:rPr>
          <w:rFonts w:ascii="Arial" w:hAnsi="Arial" w:cs="Arial"/>
          <w:b/>
          <w:i/>
        </w:rPr>
        <w:t>4.2</w:t>
      </w:r>
      <w:r w:rsidRPr="0021368E">
        <w:rPr>
          <w:rFonts w:ascii="Arial" w:hAnsi="Arial" w:cs="Arial"/>
          <w:b/>
          <w:i/>
        </w:rPr>
        <w:tab/>
        <w:t>Dossier par test</w:t>
      </w:r>
      <w:r w:rsidRPr="0021368E">
        <w:rPr>
          <w:rFonts w:ascii="Arial" w:hAnsi="Arial" w:cs="Arial"/>
          <w:b/>
          <w:i/>
        </w:rPr>
        <w:tab/>
      </w:r>
      <w:r w:rsidRPr="0021368E">
        <w:rPr>
          <w:rFonts w:ascii="Arial" w:hAnsi="Arial" w:cs="Arial"/>
          <w:b/>
          <w:i/>
        </w:rPr>
        <w:tab/>
      </w:r>
    </w:p>
    <w:p w:rsidR="00262557" w:rsidRPr="0021368E" w:rsidRDefault="00262557" w:rsidP="0021368E">
      <w:pPr>
        <w:pStyle w:val="ListParagraph1"/>
        <w:spacing w:after="0" w:line="240" w:lineRule="auto"/>
        <w:ind w:left="0"/>
        <w:jc w:val="both"/>
        <w:rPr>
          <w:rFonts w:ascii="Arial" w:hAnsi="Arial" w:cs="Arial"/>
          <w:i/>
          <w:sz w:val="20"/>
          <w:szCs w:val="20"/>
        </w:rPr>
      </w:pPr>
    </w:p>
    <w:p w:rsidR="00262557" w:rsidRPr="0021368E" w:rsidRDefault="00262557" w:rsidP="0021368E">
      <w:pPr>
        <w:pStyle w:val="ListParagraph1"/>
        <w:spacing w:after="0" w:line="240" w:lineRule="auto"/>
        <w:ind w:left="0"/>
        <w:jc w:val="both"/>
        <w:rPr>
          <w:rFonts w:ascii="Arial" w:hAnsi="Arial" w:cs="Arial"/>
          <w:i/>
          <w:sz w:val="20"/>
          <w:szCs w:val="20"/>
        </w:rPr>
      </w:pPr>
    </w:p>
    <w:p w:rsidR="00262557" w:rsidRPr="0021368E" w:rsidRDefault="00262557" w:rsidP="0021368E">
      <w:pPr>
        <w:pStyle w:val="ListParagraph1"/>
        <w:numPr>
          <w:ilvl w:val="2"/>
          <w:numId w:val="23"/>
        </w:numPr>
        <w:spacing w:after="0" w:line="240" w:lineRule="auto"/>
        <w:jc w:val="both"/>
        <w:rPr>
          <w:rFonts w:ascii="Arial" w:hAnsi="Arial" w:cs="Arial"/>
          <w:b/>
          <w:sz w:val="20"/>
          <w:szCs w:val="20"/>
        </w:rPr>
      </w:pPr>
      <w:r w:rsidRPr="0021368E">
        <w:rPr>
          <w:rFonts w:ascii="Arial" w:hAnsi="Arial" w:cs="Arial"/>
          <w:b/>
          <w:sz w:val="20"/>
          <w:szCs w:val="20"/>
        </w:rPr>
        <w:t>Contrôle des amorces / sondes</w:t>
      </w:r>
    </w:p>
    <w:p w:rsidR="00262557" w:rsidRPr="0021368E" w:rsidRDefault="00262557" w:rsidP="0021368E">
      <w:pPr>
        <w:pStyle w:val="ListParagraph1"/>
        <w:spacing w:after="0" w:line="240" w:lineRule="auto"/>
        <w:ind w:left="0"/>
        <w:jc w:val="both"/>
        <w:rPr>
          <w:rFonts w:ascii="Arial" w:hAnsi="Arial" w:cs="Arial"/>
          <w:i/>
          <w:sz w:val="20"/>
          <w:szCs w:val="20"/>
        </w:rPr>
      </w:pPr>
    </w:p>
    <w:p w:rsidR="00262557" w:rsidRPr="0021368E" w:rsidRDefault="00262557" w:rsidP="0021368E">
      <w:pPr>
        <w:pStyle w:val="Corpsdetexte2"/>
        <w:numPr>
          <w:ilvl w:val="0"/>
          <w:numId w:val="15"/>
        </w:numPr>
        <w:tabs>
          <w:tab w:val="clear" w:pos="780"/>
        </w:tabs>
        <w:spacing w:line="240" w:lineRule="auto"/>
        <w:ind w:left="714" w:hanging="357"/>
        <w:jc w:val="both"/>
        <w:rPr>
          <w:rFonts w:ascii="Arial" w:hAnsi="Arial" w:cs="Arial"/>
          <w:i/>
          <w:sz w:val="20"/>
          <w:szCs w:val="20"/>
        </w:rPr>
      </w:pPr>
      <w:r w:rsidRPr="0021368E">
        <w:rPr>
          <w:rFonts w:ascii="Arial" w:hAnsi="Arial" w:cs="Arial"/>
          <w:i/>
          <w:sz w:val="20"/>
          <w:szCs w:val="20"/>
        </w:rPr>
        <w:t>vérification de la position des amorces ou/et des sondes par rapport à la région d’intérêt, à des SNP fréquents, à la présence ou non de séquences similaires et notamment de pseudogène(s) pouvant rendre l’analyse difficile</w:t>
      </w:r>
    </w:p>
    <w:p w:rsidR="00262557" w:rsidRPr="0021368E" w:rsidRDefault="00262557" w:rsidP="0021368E">
      <w:pPr>
        <w:pStyle w:val="Corpsdetexte2"/>
        <w:numPr>
          <w:ilvl w:val="0"/>
          <w:numId w:val="15"/>
        </w:numPr>
        <w:tabs>
          <w:tab w:val="clear" w:pos="780"/>
        </w:tabs>
        <w:spacing w:after="0" w:line="240" w:lineRule="auto"/>
        <w:ind w:left="714" w:hanging="357"/>
        <w:jc w:val="both"/>
        <w:rPr>
          <w:rFonts w:ascii="Arial" w:hAnsi="Arial" w:cs="Arial"/>
          <w:i/>
          <w:sz w:val="20"/>
          <w:szCs w:val="20"/>
        </w:rPr>
      </w:pPr>
      <w:r w:rsidRPr="0021368E">
        <w:rPr>
          <w:rFonts w:ascii="Arial" w:hAnsi="Arial" w:cs="Arial"/>
          <w:i/>
          <w:sz w:val="20"/>
          <w:szCs w:val="20"/>
        </w:rPr>
        <w:t xml:space="preserve">vérification de l’efficacité de PCR pour la qPCR </w:t>
      </w:r>
    </w:p>
    <w:p w:rsidR="00262557" w:rsidRPr="0021368E" w:rsidRDefault="00262557" w:rsidP="0021368E">
      <w:pPr>
        <w:pStyle w:val="ListParagraph1"/>
        <w:spacing w:after="0" w:line="240" w:lineRule="auto"/>
        <w:ind w:left="0"/>
        <w:jc w:val="both"/>
        <w:rPr>
          <w:rFonts w:ascii="Arial" w:hAnsi="Arial" w:cs="Arial"/>
          <w:i/>
          <w:sz w:val="20"/>
          <w:szCs w:val="20"/>
        </w:rPr>
      </w:pPr>
    </w:p>
    <w:p w:rsidR="00262557" w:rsidRPr="0021368E" w:rsidRDefault="00262557" w:rsidP="0021368E">
      <w:pPr>
        <w:pStyle w:val="ListParagraph1"/>
        <w:spacing w:after="0" w:line="240" w:lineRule="auto"/>
        <w:ind w:left="0"/>
        <w:jc w:val="both"/>
        <w:rPr>
          <w:rFonts w:ascii="Arial" w:hAnsi="Arial" w:cs="Arial"/>
          <w:i/>
          <w:sz w:val="20"/>
          <w:szCs w:val="20"/>
        </w:rPr>
      </w:pPr>
    </w:p>
    <w:p w:rsidR="00262557" w:rsidRPr="0021368E" w:rsidRDefault="00262557" w:rsidP="0021368E">
      <w:pPr>
        <w:pStyle w:val="ListParagraph1"/>
        <w:numPr>
          <w:ilvl w:val="2"/>
          <w:numId w:val="23"/>
        </w:numPr>
        <w:spacing w:after="0" w:line="240" w:lineRule="auto"/>
        <w:jc w:val="both"/>
        <w:rPr>
          <w:rFonts w:ascii="Arial" w:hAnsi="Arial" w:cs="Arial"/>
          <w:b/>
          <w:sz w:val="20"/>
          <w:szCs w:val="20"/>
        </w:rPr>
      </w:pPr>
      <w:r w:rsidRPr="0021368E">
        <w:rPr>
          <w:rFonts w:ascii="Arial" w:hAnsi="Arial" w:cs="Arial"/>
          <w:b/>
          <w:sz w:val="20"/>
          <w:szCs w:val="20"/>
        </w:rPr>
        <w:t>Vérification de la performance analytique du test </w:t>
      </w:r>
    </w:p>
    <w:p w:rsidR="00262557" w:rsidRPr="0021368E" w:rsidRDefault="00262557" w:rsidP="0021368E">
      <w:pPr>
        <w:pStyle w:val="ListParagraph1"/>
        <w:spacing w:after="0" w:line="240" w:lineRule="auto"/>
        <w:ind w:left="0"/>
        <w:jc w:val="both"/>
        <w:rPr>
          <w:rFonts w:ascii="Arial" w:hAnsi="Arial" w:cs="Arial"/>
          <w:i/>
          <w:color w:val="FF0000"/>
          <w:sz w:val="20"/>
          <w:szCs w:val="20"/>
        </w:rPr>
      </w:pPr>
    </w:p>
    <w:p w:rsidR="00262557" w:rsidRPr="0021368E" w:rsidRDefault="00262557" w:rsidP="0021368E">
      <w:pPr>
        <w:pStyle w:val="ListParagraph1"/>
        <w:spacing w:after="120" w:line="240" w:lineRule="auto"/>
        <w:ind w:left="0"/>
        <w:jc w:val="both"/>
        <w:rPr>
          <w:rFonts w:ascii="Arial" w:hAnsi="Arial" w:cs="Arial"/>
          <w:i/>
          <w:sz w:val="20"/>
          <w:szCs w:val="20"/>
        </w:rPr>
      </w:pPr>
      <w:r w:rsidRPr="0021368E">
        <w:rPr>
          <w:rFonts w:ascii="Arial" w:hAnsi="Arial" w:cs="Arial"/>
          <w:i/>
          <w:sz w:val="20"/>
          <w:szCs w:val="20"/>
        </w:rPr>
        <w:t xml:space="preserve">Vérifier les performances analytiques du test sur au moins 3 échantillons témoins normaux, et, dans la mesure du possible, au moins 1 témoin positif : </w:t>
      </w:r>
    </w:p>
    <w:p w:rsidR="00262557" w:rsidRPr="0021368E" w:rsidRDefault="00262557" w:rsidP="0021368E">
      <w:pPr>
        <w:pStyle w:val="ListParagraph1"/>
        <w:numPr>
          <w:ilvl w:val="0"/>
          <w:numId w:val="25"/>
        </w:numPr>
        <w:spacing w:after="120" w:line="240" w:lineRule="auto"/>
        <w:jc w:val="both"/>
        <w:rPr>
          <w:rFonts w:ascii="Arial" w:hAnsi="Arial" w:cs="Arial"/>
          <w:i/>
          <w:sz w:val="20"/>
          <w:szCs w:val="20"/>
        </w:rPr>
      </w:pPr>
      <w:r w:rsidRPr="0021368E">
        <w:rPr>
          <w:rFonts w:ascii="Arial" w:hAnsi="Arial" w:cs="Arial"/>
          <w:i/>
          <w:sz w:val="20"/>
          <w:szCs w:val="20"/>
        </w:rPr>
        <w:t>Montrer que les QV répondent aux exigences définies précédemment dans le dossier initial.</w:t>
      </w:r>
    </w:p>
    <w:p w:rsidR="00262557" w:rsidRPr="0021368E" w:rsidRDefault="00262557" w:rsidP="0021368E">
      <w:pPr>
        <w:pStyle w:val="ListParagraph1"/>
        <w:numPr>
          <w:ilvl w:val="0"/>
          <w:numId w:val="25"/>
        </w:numPr>
        <w:spacing w:after="0" w:line="240" w:lineRule="auto"/>
        <w:jc w:val="both"/>
        <w:rPr>
          <w:rFonts w:ascii="Arial" w:hAnsi="Arial" w:cs="Arial"/>
        </w:rPr>
      </w:pPr>
      <w:r w:rsidRPr="0021368E">
        <w:rPr>
          <w:rFonts w:ascii="Arial" w:hAnsi="Arial" w:cs="Arial"/>
          <w:i/>
          <w:sz w:val="20"/>
          <w:szCs w:val="20"/>
        </w:rPr>
        <w:lastRenderedPageBreak/>
        <w:t>Vérifier que les feuilles de calculs/logiciels spécifiques au test permettent d’atteindre les performances attendues. NB : ne pas oublier de verrouiller les feuilles de calcul après validation</w:t>
      </w:r>
      <w:r w:rsidRPr="0021368E">
        <w:rPr>
          <w:rFonts w:ascii="Arial" w:hAnsi="Arial" w:cs="Arial"/>
        </w:rPr>
        <w:t>.</w:t>
      </w:r>
    </w:p>
    <w:p w:rsidR="00262557" w:rsidRPr="0021368E" w:rsidRDefault="00262557" w:rsidP="0021368E">
      <w:pPr>
        <w:pStyle w:val="Corpsdetexte2"/>
        <w:spacing w:after="0" w:line="240" w:lineRule="auto"/>
        <w:jc w:val="both"/>
        <w:rPr>
          <w:rFonts w:ascii="Arial" w:hAnsi="Arial" w:cs="Arial"/>
          <w:i/>
          <w:sz w:val="20"/>
          <w:szCs w:val="20"/>
        </w:rPr>
      </w:pPr>
    </w:p>
    <w:p w:rsidR="00262557" w:rsidRPr="0021368E" w:rsidRDefault="00262557" w:rsidP="0021368E">
      <w:pPr>
        <w:pStyle w:val="ListParagraph1"/>
        <w:spacing w:after="0" w:line="240" w:lineRule="auto"/>
        <w:ind w:left="0"/>
        <w:jc w:val="both"/>
        <w:rPr>
          <w:rFonts w:ascii="Arial" w:hAnsi="Arial" w:cs="Arial"/>
          <w:i/>
          <w:color w:val="FF6600"/>
          <w:sz w:val="20"/>
          <w:szCs w:val="20"/>
        </w:rPr>
      </w:pPr>
      <w:r w:rsidRPr="0021368E">
        <w:rPr>
          <w:rFonts w:ascii="Arial" w:hAnsi="Arial" w:cs="Arial"/>
          <w:i/>
          <w:iCs/>
          <w:sz w:val="20"/>
          <w:szCs w:val="20"/>
        </w:rPr>
        <w:t xml:space="preserve">Remarque : une </w:t>
      </w:r>
      <w:r w:rsidRPr="0021368E">
        <w:rPr>
          <w:rFonts w:ascii="Arial" w:hAnsi="Arial" w:cs="Arial"/>
          <w:i/>
          <w:sz w:val="20"/>
          <w:szCs w:val="20"/>
        </w:rPr>
        <w:t xml:space="preserve">vérification minimale de la répétabilité et de la fidélité intermédiaire peut être à envisager dans certains cas (par exemple, gènes situés dans des régions riches en GC pouvant rendre l’analyse difficile) (3 répétitions avec le(s) même(s) contrôle(s) ; exploitation des CIQ). </w:t>
      </w:r>
    </w:p>
    <w:p w:rsidR="00262557" w:rsidRPr="0021368E" w:rsidRDefault="00262557" w:rsidP="0021368E">
      <w:pPr>
        <w:pStyle w:val="ListParagraph1"/>
        <w:spacing w:after="0" w:line="240" w:lineRule="auto"/>
        <w:ind w:left="0"/>
        <w:jc w:val="both"/>
        <w:rPr>
          <w:rFonts w:ascii="Arial" w:hAnsi="Arial" w:cs="Arial"/>
          <w:i/>
          <w:sz w:val="20"/>
          <w:szCs w:val="20"/>
        </w:rPr>
      </w:pPr>
    </w:p>
    <w:p w:rsidR="00262557" w:rsidRPr="0021368E" w:rsidRDefault="00262557" w:rsidP="0021368E">
      <w:pPr>
        <w:pStyle w:val="ListParagraph1"/>
        <w:spacing w:after="0" w:line="240" w:lineRule="auto"/>
        <w:ind w:left="0"/>
        <w:jc w:val="both"/>
        <w:rPr>
          <w:rFonts w:ascii="Arial" w:hAnsi="Arial" w:cs="Arial"/>
          <w:i/>
          <w:color w:val="FF0000"/>
          <w:sz w:val="20"/>
          <w:szCs w:val="20"/>
        </w:rPr>
      </w:pPr>
      <w:r w:rsidRPr="0021368E">
        <w:rPr>
          <w:rFonts w:ascii="Arial" w:hAnsi="Arial" w:cs="Arial"/>
          <w:i/>
          <w:sz w:val="20"/>
          <w:szCs w:val="20"/>
        </w:rPr>
        <w:t>Remarque : En cas de modification du protocole (changement d’amorces/sondes pour une application donnée, modification de procédure), il est préconisé de vérifier les performances analytiques du test en réalisant une série en double selon l’ancien et le nouveau protocole.</w:t>
      </w:r>
    </w:p>
    <w:p w:rsidR="00262557" w:rsidRPr="0021368E" w:rsidRDefault="00262557" w:rsidP="0021368E">
      <w:pPr>
        <w:pStyle w:val="ListParagraph1"/>
        <w:tabs>
          <w:tab w:val="left" w:pos="284"/>
        </w:tabs>
        <w:spacing w:after="0" w:line="240" w:lineRule="auto"/>
        <w:ind w:left="0"/>
        <w:jc w:val="both"/>
        <w:rPr>
          <w:rFonts w:ascii="Arial" w:hAnsi="Arial" w:cs="Arial"/>
        </w:rPr>
      </w:pPr>
    </w:p>
    <w:p w:rsidR="00262557" w:rsidRPr="0021368E" w:rsidRDefault="00262557" w:rsidP="0021368E">
      <w:pPr>
        <w:pStyle w:val="Corpsdetexte2"/>
        <w:spacing w:after="0" w:line="240" w:lineRule="auto"/>
        <w:jc w:val="both"/>
        <w:rPr>
          <w:rFonts w:ascii="Arial" w:hAnsi="Arial" w:cs="Arial"/>
          <w:i/>
          <w:iCs/>
          <w:sz w:val="20"/>
          <w:szCs w:val="20"/>
        </w:rPr>
      </w:pPr>
    </w:p>
    <w:p w:rsidR="00262557" w:rsidRPr="0021368E" w:rsidRDefault="00262557" w:rsidP="0021368E">
      <w:pPr>
        <w:pStyle w:val="Corpsdetexte2"/>
        <w:spacing w:after="0" w:line="240" w:lineRule="auto"/>
        <w:jc w:val="both"/>
        <w:rPr>
          <w:rFonts w:ascii="Arial" w:hAnsi="Arial" w:cs="Arial"/>
          <w:i/>
          <w:iCs/>
          <w:sz w:val="18"/>
          <w:szCs w:val="18"/>
        </w:rPr>
      </w:pPr>
    </w:p>
    <w:p w:rsidR="00262557" w:rsidRPr="0021368E" w:rsidRDefault="00262557" w:rsidP="0021368E">
      <w:pPr>
        <w:spacing w:line="240" w:lineRule="auto"/>
        <w:jc w:val="both"/>
        <w:rPr>
          <w:rFonts w:ascii="Arial" w:hAnsi="Arial" w:cs="Arial"/>
        </w:rPr>
      </w:pPr>
    </w:p>
    <w:p w:rsidR="00262557" w:rsidRPr="0021368E" w:rsidRDefault="00262557" w:rsidP="0021368E">
      <w:pPr>
        <w:spacing w:line="240" w:lineRule="auto"/>
        <w:jc w:val="both"/>
        <w:rPr>
          <w:rFonts w:ascii="Arial" w:hAnsi="Arial" w:cs="Arial"/>
        </w:rPr>
      </w:pPr>
    </w:p>
    <w:sectPr w:rsidR="00262557" w:rsidRPr="0021368E" w:rsidSect="004178B7">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57" w:rsidRDefault="00262557" w:rsidP="00FE040E">
      <w:pPr>
        <w:spacing w:after="0" w:line="240" w:lineRule="auto"/>
      </w:pPr>
      <w:r>
        <w:separator/>
      </w:r>
    </w:p>
  </w:endnote>
  <w:endnote w:type="continuationSeparator" w:id="0">
    <w:p w:rsidR="00262557" w:rsidRDefault="00262557" w:rsidP="00FE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7" w:rsidRPr="000F4FF8" w:rsidRDefault="00262557" w:rsidP="000F4FF8">
    <w:pPr>
      <w:pStyle w:val="Pieddepage"/>
      <w:pBdr>
        <w:top w:val="thinThickSmallGap" w:sz="24" w:space="1" w:color="622423"/>
      </w:pBdr>
      <w:tabs>
        <w:tab w:val="clear" w:pos="4536"/>
      </w:tabs>
      <w:rPr>
        <w:rFonts w:ascii="Cambria" w:hAnsi="Cambria"/>
      </w:rPr>
    </w:pPr>
    <w:r w:rsidRPr="009E4DB1">
      <w:rPr>
        <w:rFonts w:ascii="Cambria" w:hAnsi="Cambria"/>
        <w:i/>
      </w:rPr>
      <w:t xml:space="preserve">Version </w:t>
    </w:r>
    <w:r>
      <w:rPr>
        <w:rFonts w:ascii="Cambria" w:hAnsi="Cambria"/>
        <w:i/>
      </w:rPr>
      <w:t>14/01</w:t>
    </w:r>
    <w:r w:rsidRPr="009E4DB1">
      <w:rPr>
        <w:rFonts w:ascii="Cambria" w:hAnsi="Cambria"/>
        <w:i/>
      </w:rPr>
      <w:t>/201</w:t>
    </w:r>
    <w:r>
      <w:rPr>
        <w:rFonts w:ascii="Cambria" w:hAnsi="Cambria"/>
        <w:i/>
      </w:rPr>
      <w:t>4</w:t>
    </w:r>
    <w:r w:rsidRPr="009E4DB1">
      <w:rPr>
        <w:rFonts w:ascii="Cambria" w:hAnsi="Cambria"/>
      </w:rPr>
      <w:tab/>
      <w:t xml:space="preserve">Page </w:t>
    </w:r>
    <w:r w:rsidR="001B698F">
      <w:fldChar w:fldCharType="begin"/>
    </w:r>
    <w:r w:rsidR="001B698F">
      <w:instrText>PAGE   \* MERGEFORMAT</w:instrText>
    </w:r>
    <w:r w:rsidR="001B698F">
      <w:fldChar w:fldCharType="separate"/>
    </w:r>
    <w:r w:rsidR="001B698F" w:rsidRPr="001B698F">
      <w:rPr>
        <w:rFonts w:ascii="Cambria" w:hAnsi="Cambria"/>
        <w:noProof/>
      </w:rPr>
      <w:t>2</w:t>
    </w:r>
    <w:r w:rsidR="001B698F">
      <w:rPr>
        <w:rFonts w:ascii="Cambria" w:hAnsi="Cambria"/>
        <w:noProof/>
      </w:rPr>
      <w:fldChar w:fldCharType="end"/>
    </w:r>
    <w:r>
      <w:rPr>
        <w:rFonts w:ascii="Cambria" w:hAnsi="Cambria"/>
      </w:rPr>
      <w:t>/17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57" w:rsidRDefault="00262557" w:rsidP="00FE040E">
      <w:pPr>
        <w:spacing w:after="0" w:line="240" w:lineRule="auto"/>
      </w:pPr>
      <w:r>
        <w:separator/>
      </w:r>
    </w:p>
  </w:footnote>
  <w:footnote w:type="continuationSeparator" w:id="0">
    <w:p w:rsidR="00262557" w:rsidRDefault="00262557" w:rsidP="00FE04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7" w:rsidRPr="000A3207" w:rsidRDefault="001B698F" w:rsidP="000A3207">
    <w:pPr>
      <w:pStyle w:val="En-tte"/>
      <w:ind w:left="1276" w:hanging="1276"/>
      <w:jc w:val="center"/>
      <w:rPr>
        <w:rFonts w:cs="Arial"/>
        <w:b/>
        <w:smallCaps/>
      </w:rPr>
    </w:pPr>
    <w:r>
      <w:rPr>
        <w:noProof/>
        <w:lang w:eastAsia="fr-FR"/>
      </w:rPr>
      <w:drawing>
        <wp:anchor distT="0" distB="0" distL="114300" distR="114300" simplePos="0" relativeHeight="251660288" behindDoc="0" locked="0" layoutInCell="1" allowOverlap="1">
          <wp:simplePos x="0" y="0"/>
          <wp:positionH relativeFrom="column">
            <wp:posOffset>-85725</wp:posOffset>
          </wp:positionH>
          <wp:positionV relativeFrom="paragraph">
            <wp:posOffset>-42545</wp:posOffset>
          </wp:positionV>
          <wp:extent cx="788035" cy="497840"/>
          <wp:effectExtent l="0" t="0" r="0" b="10160"/>
          <wp:wrapNone/>
          <wp:docPr id="1" name="Image 1" descr="ANPG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NPG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497840"/>
                  </a:xfrm>
                  <a:prstGeom prst="rect">
                    <a:avLst/>
                  </a:prstGeom>
                  <a:noFill/>
                </pic:spPr>
              </pic:pic>
            </a:graphicData>
          </a:graphic>
          <wp14:sizeRelH relativeFrom="page">
            <wp14:pctWidth>0</wp14:pctWidth>
          </wp14:sizeRelH>
          <wp14:sizeRelV relativeFrom="page">
            <wp14:pctHeight>0</wp14:pctHeight>
          </wp14:sizeRelV>
        </wp:anchor>
      </w:drawing>
    </w:r>
  </w:p>
  <w:p w:rsidR="00262557" w:rsidRPr="000A3207" w:rsidRDefault="00262557" w:rsidP="000A3207">
    <w:pPr>
      <w:pStyle w:val="En-tte"/>
      <w:ind w:left="1276" w:hanging="1276"/>
      <w:jc w:val="center"/>
      <w:rPr>
        <w:rFonts w:cs="Arial"/>
        <w:b/>
        <w:smallCaps/>
      </w:rPr>
    </w:pPr>
    <w:r w:rsidRPr="000A3207">
      <w:rPr>
        <w:rFonts w:ascii="Arial" w:hAnsi="Arial" w:cs="Arial"/>
        <w:b/>
        <w:smallCaps/>
        <w:sz w:val="20"/>
        <w:szCs w:val="20"/>
      </w:rPr>
      <w:t>association des praticiens de génétique moléculaire (ANPGM)</w:t>
    </w:r>
  </w:p>
  <w:p w:rsidR="00262557" w:rsidRPr="00591AB8" w:rsidRDefault="00262557" w:rsidP="00086C87">
    <w:pPr>
      <w:pBdr>
        <w:top w:val="single" w:sz="4" w:space="0" w:color="auto"/>
        <w:left w:val="single" w:sz="4" w:space="4" w:color="auto"/>
        <w:bottom w:val="single" w:sz="4" w:space="1" w:color="auto"/>
        <w:right w:val="single" w:sz="4" w:space="4" w:color="auto"/>
      </w:pBdr>
      <w:spacing w:before="120" w:after="120" w:line="480" w:lineRule="auto"/>
      <w:jc w:val="center"/>
      <w:rPr>
        <w:rFonts w:ascii="Arial" w:hAnsi="Arial" w:cs="Arial"/>
        <w:b/>
        <w:sz w:val="20"/>
        <w:szCs w:val="20"/>
      </w:rPr>
    </w:pPr>
    <w:r w:rsidRPr="000A3207">
      <w:rPr>
        <w:rFonts w:ascii="Arial" w:hAnsi="Arial" w:cs="Arial"/>
        <w:b/>
        <w:sz w:val="20"/>
        <w:szCs w:val="20"/>
      </w:rPr>
      <w:t>RECOMMANDATIONS ANPGM POUR</w:t>
    </w:r>
    <w:r>
      <w:rPr>
        <w:rFonts w:ascii="Arial" w:hAnsi="Arial" w:cs="Arial"/>
        <w:b/>
        <w:sz w:val="20"/>
        <w:szCs w:val="20"/>
      </w:rPr>
      <w:t xml:space="preserve"> </w:t>
    </w:r>
    <w:r w:rsidRPr="000A3207">
      <w:rPr>
        <w:rFonts w:ascii="Arial" w:hAnsi="Arial" w:cs="Arial"/>
        <w:b/>
        <w:sz w:val="20"/>
        <w:szCs w:val="20"/>
      </w:rPr>
      <w:t>L</w:t>
    </w:r>
    <w:r>
      <w:rPr>
        <w:rFonts w:ascii="Arial" w:hAnsi="Arial" w:cs="Arial"/>
        <w:b/>
        <w:sz w:val="20"/>
        <w:szCs w:val="20"/>
      </w:rPr>
      <w:t xml:space="preserve">A VALIDATION DES METHODES DE DETECTION DE VARIATION DE NOMBRE DE COPIES EN GENETIQUE CONSTITUTIONNELLE </w:t>
    </w:r>
    <w:r w:rsidRPr="00591AB8">
      <w:rPr>
        <w:rFonts w:ascii="Arial" w:hAnsi="Arial" w:cs="Arial"/>
        <w:b/>
        <w:sz w:val="28"/>
        <w:szCs w:val="28"/>
        <w:lang w:eastAsia="fr-FR"/>
      </w:rPr>
      <w:t xml:space="preserve"> </w:t>
    </w:r>
  </w:p>
  <w:p w:rsidR="00262557" w:rsidRPr="005644DF" w:rsidRDefault="00262557" w:rsidP="000A3207">
    <w:pPr>
      <w:pBdr>
        <w:top w:val="single" w:sz="4" w:space="0" w:color="auto"/>
        <w:left w:val="single" w:sz="4" w:space="4" w:color="auto"/>
        <w:bottom w:val="single" w:sz="4" w:space="1" w:color="auto"/>
        <w:right w:val="single" w:sz="4" w:space="4" w:color="auto"/>
      </w:pBdr>
      <w:jc w:val="center"/>
      <w:rPr>
        <w:rFonts w:ascii="Arial" w:hAnsi="Arial" w:cs="Arial"/>
        <w:b/>
        <w:bCs/>
        <w:sz w:val="20"/>
        <w:szCs w:val="20"/>
      </w:rPr>
    </w:pPr>
    <w:r w:rsidRPr="005644DF">
      <w:rPr>
        <w:rFonts w:ascii="Arial" w:hAnsi="Arial" w:cs="Arial"/>
        <w:sz w:val="20"/>
        <w:szCs w:val="20"/>
      </w:rPr>
      <w:t xml:space="preserve">Référence : </w:t>
    </w:r>
    <w:r w:rsidRPr="005644DF">
      <w:rPr>
        <w:rFonts w:ascii="Arial" w:hAnsi="Arial" w:cs="Arial"/>
        <w:b/>
        <w:bCs/>
        <w:sz w:val="20"/>
        <w:szCs w:val="20"/>
      </w:rPr>
      <w:t>BP-ANPGM_00</w:t>
    </w:r>
    <w:r>
      <w:rPr>
        <w:rFonts w:ascii="Arial" w:hAnsi="Arial" w:cs="Arial"/>
        <w:b/>
        <w:bCs/>
        <w:sz w:val="20"/>
        <w:szCs w:val="20"/>
      </w:rPr>
      <w:t>7</w:t>
    </w:r>
    <w:r w:rsidRPr="005644DF">
      <w:rPr>
        <w:rFonts w:ascii="Arial" w:hAnsi="Arial" w:cs="Arial"/>
        <w:sz w:val="20"/>
        <w:szCs w:val="20"/>
      </w:rPr>
      <w:tab/>
    </w:r>
    <w:r w:rsidRPr="005644DF">
      <w:rPr>
        <w:rFonts w:ascii="Arial" w:hAnsi="Arial" w:cs="Arial"/>
        <w:sz w:val="20"/>
        <w:szCs w:val="20"/>
      </w:rPr>
      <w:tab/>
    </w:r>
    <w:r w:rsidRPr="005644DF">
      <w:rPr>
        <w:rFonts w:ascii="Arial" w:hAnsi="Arial" w:cs="Arial"/>
        <w:sz w:val="20"/>
        <w:szCs w:val="20"/>
      </w:rPr>
      <w:tab/>
      <w:t xml:space="preserve"> Numéro de version : </w:t>
    </w:r>
    <w:r w:rsidRPr="005644DF">
      <w:rPr>
        <w:rFonts w:ascii="Arial" w:hAnsi="Arial" w:cs="Arial"/>
        <w:b/>
        <w:bCs/>
        <w:sz w:val="20"/>
        <w:szCs w:val="20"/>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E82"/>
    <w:multiLevelType w:val="hybridMultilevel"/>
    <w:tmpl w:val="992A7EC0"/>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8D148A2"/>
    <w:multiLevelType w:val="hybridMultilevel"/>
    <w:tmpl w:val="7F78B8DA"/>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A8D4396"/>
    <w:multiLevelType w:val="hybridMultilevel"/>
    <w:tmpl w:val="BB16DF0A"/>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1AFF5C75"/>
    <w:multiLevelType w:val="hybridMultilevel"/>
    <w:tmpl w:val="5BEA8C7A"/>
    <w:lvl w:ilvl="0" w:tplc="C7385F9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D84B0E"/>
    <w:multiLevelType w:val="hybridMultilevel"/>
    <w:tmpl w:val="1C4AA0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6583413"/>
    <w:multiLevelType w:val="hybridMultilevel"/>
    <w:tmpl w:val="01E2ACAA"/>
    <w:lvl w:ilvl="0" w:tplc="040C0019">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2BBA4BF2"/>
    <w:multiLevelType w:val="hybridMultilevel"/>
    <w:tmpl w:val="82CE9D3E"/>
    <w:lvl w:ilvl="0" w:tplc="DDF46D40">
      <w:start w:val="1"/>
      <w:numFmt w:val="bullet"/>
      <w:lvlText w:val="-"/>
      <w:lvlJc w:val="left"/>
      <w:pPr>
        <w:tabs>
          <w:tab w:val="num" w:pos="1506"/>
        </w:tabs>
        <w:ind w:left="1506" w:hanging="360"/>
      </w:pPr>
      <w:rPr>
        <w:rFonts w:hint="default"/>
        <w:b w:val="0"/>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25492A"/>
    <w:multiLevelType w:val="hybridMultilevel"/>
    <w:tmpl w:val="2DC08890"/>
    <w:lvl w:ilvl="0" w:tplc="2E1C3AEA">
      <w:start w:val="1"/>
      <w:numFmt w:val="bullet"/>
      <w:lvlText w:val="-"/>
      <w:lvlJc w:val="left"/>
      <w:pPr>
        <w:tabs>
          <w:tab w:val="num" w:pos="720"/>
        </w:tabs>
        <w:ind w:left="720" w:hanging="360"/>
      </w:pPr>
      <w:rPr>
        <w:rFonts w:ascii="Times New Roman" w:hAnsi="Times New Roman" w:hint="default"/>
        <w:b w:val="0"/>
        <w:i w:val="0"/>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CA41892"/>
    <w:multiLevelType w:val="hybridMultilevel"/>
    <w:tmpl w:val="04209ED2"/>
    <w:lvl w:ilvl="0" w:tplc="2E1C3AEA">
      <w:start w:val="1"/>
      <w:numFmt w:val="bullet"/>
      <w:lvlText w:val="-"/>
      <w:lvlJc w:val="left"/>
      <w:pPr>
        <w:tabs>
          <w:tab w:val="num" w:pos="720"/>
        </w:tabs>
        <w:ind w:left="720" w:hanging="360"/>
      </w:pPr>
      <w:rPr>
        <w:rFonts w:ascii="Times New Roman" w:hAnsi="Times New Roman" w:hint="default"/>
        <w:b w:val="0"/>
        <w:i w:val="0"/>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FEB5B38"/>
    <w:multiLevelType w:val="multilevel"/>
    <w:tmpl w:val="7BE2F29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036190D"/>
    <w:multiLevelType w:val="hybridMultilevel"/>
    <w:tmpl w:val="1E144C2A"/>
    <w:lvl w:ilvl="0" w:tplc="8D069398">
      <w:numFmt w:val="bullet"/>
      <w:lvlText w:val="-"/>
      <w:lvlJc w:val="left"/>
      <w:pPr>
        <w:ind w:left="720" w:hanging="360"/>
      </w:pPr>
      <w:rPr>
        <w:rFonts w:ascii="Calibri" w:eastAsia="Times New Roman" w:hAnsi="Calibri" w:hint="default"/>
      </w:rPr>
    </w:lvl>
    <w:lvl w:ilvl="1" w:tplc="8D069398">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BE96648"/>
    <w:multiLevelType w:val="hybridMultilevel"/>
    <w:tmpl w:val="18F01F24"/>
    <w:lvl w:ilvl="0" w:tplc="CE9CE9D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1F3290D"/>
    <w:multiLevelType w:val="hybridMultilevel"/>
    <w:tmpl w:val="E17284BA"/>
    <w:lvl w:ilvl="0" w:tplc="8EB2D36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4775AF"/>
    <w:multiLevelType w:val="hybridMultilevel"/>
    <w:tmpl w:val="301C1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3F2402"/>
    <w:multiLevelType w:val="hybridMultilevel"/>
    <w:tmpl w:val="387A2080"/>
    <w:lvl w:ilvl="0" w:tplc="040C0019">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662E2DFF"/>
    <w:multiLevelType w:val="hybridMultilevel"/>
    <w:tmpl w:val="A32094D0"/>
    <w:lvl w:ilvl="0" w:tplc="DDF46D40">
      <w:start w:val="1"/>
      <w:numFmt w:val="bullet"/>
      <w:lvlText w:val="-"/>
      <w:lvlJc w:val="left"/>
      <w:pPr>
        <w:tabs>
          <w:tab w:val="num" w:pos="1506"/>
        </w:tabs>
        <w:ind w:left="1506" w:hanging="360"/>
      </w:pPr>
      <w:rPr>
        <w:rFonts w:hint="default"/>
        <w:b w:val="0"/>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E03A35"/>
    <w:multiLevelType w:val="hybridMultilevel"/>
    <w:tmpl w:val="8CD0AA28"/>
    <w:lvl w:ilvl="0" w:tplc="DDF46D40">
      <w:start w:val="1"/>
      <w:numFmt w:val="bullet"/>
      <w:lvlText w:val="-"/>
      <w:lvlJc w:val="left"/>
      <w:pPr>
        <w:tabs>
          <w:tab w:val="num" w:pos="1506"/>
        </w:tabs>
        <w:ind w:left="1506" w:hanging="360"/>
      </w:pPr>
      <w:rPr>
        <w:rFonts w:hint="default"/>
        <w:b w:val="0"/>
        <w:i w:val="0"/>
        <w:sz w:val="22"/>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7">
    <w:nsid w:val="6BE74E57"/>
    <w:multiLevelType w:val="hybridMultilevel"/>
    <w:tmpl w:val="4E36C7F8"/>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8">
    <w:nsid w:val="6CC47987"/>
    <w:multiLevelType w:val="hybridMultilevel"/>
    <w:tmpl w:val="B2223F24"/>
    <w:lvl w:ilvl="0" w:tplc="F32EACC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EDE0FAD"/>
    <w:multiLevelType w:val="hybridMultilevel"/>
    <w:tmpl w:val="17767A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8038EC"/>
    <w:multiLevelType w:val="hybridMultilevel"/>
    <w:tmpl w:val="BB16DF0A"/>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1">
    <w:nsid w:val="784A1377"/>
    <w:multiLevelType w:val="hybridMultilevel"/>
    <w:tmpl w:val="C7465514"/>
    <w:lvl w:ilvl="0" w:tplc="6DACC768">
      <w:start w:val="2"/>
      <w:numFmt w:val="bullet"/>
      <w:lvlText w:val="-"/>
      <w:lvlJc w:val="left"/>
      <w:pPr>
        <w:ind w:left="720" w:hanging="360"/>
      </w:pPr>
      <w:rPr>
        <w:rFonts w:ascii="Arial" w:eastAsia="Times New Roman" w:hAnsi="Arial" w:hint="default"/>
      </w:rPr>
    </w:lvl>
    <w:lvl w:ilvl="1" w:tplc="C7385F90">
      <w:start w:val="1"/>
      <w:numFmt w:val="bullet"/>
      <w:lvlText w:val=""/>
      <w:lvlJc w:val="left"/>
      <w:pPr>
        <w:tabs>
          <w:tab w:val="num" w:pos="1440"/>
        </w:tabs>
        <w:ind w:left="1440" w:hanging="360"/>
      </w:pPr>
      <w:rPr>
        <w:rFonts w:ascii="Symbol" w:hAnsi="Symbol" w:hint="default"/>
        <w:color w:val="auto"/>
      </w:rPr>
    </w:lvl>
    <w:lvl w:ilvl="2" w:tplc="6DACC768">
      <w:start w:val="2"/>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1A210C"/>
    <w:multiLevelType w:val="hybridMultilevel"/>
    <w:tmpl w:val="EC0E6724"/>
    <w:lvl w:ilvl="0" w:tplc="C7385F90">
      <w:start w:val="1"/>
      <w:numFmt w:val="bullet"/>
      <w:lvlText w:val=""/>
      <w:lvlJc w:val="left"/>
      <w:pPr>
        <w:tabs>
          <w:tab w:val="num" w:pos="780"/>
        </w:tabs>
        <w:ind w:left="780" w:hanging="360"/>
      </w:pPr>
      <w:rPr>
        <w:rFonts w:ascii="Symbol" w:hAnsi="Symbol"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nsid w:val="7A9733FA"/>
    <w:multiLevelType w:val="hybridMultilevel"/>
    <w:tmpl w:val="62AA76EE"/>
    <w:lvl w:ilvl="0" w:tplc="DDF46D40">
      <w:start w:val="1"/>
      <w:numFmt w:val="bullet"/>
      <w:lvlText w:val="-"/>
      <w:lvlJc w:val="left"/>
      <w:pPr>
        <w:tabs>
          <w:tab w:val="num" w:pos="2220"/>
        </w:tabs>
        <w:ind w:left="2220" w:hanging="360"/>
      </w:pPr>
      <w:rPr>
        <w:rFonts w:hint="default"/>
        <w:b w:val="0"/>
        <w:i w:val="0"/>
        <w:sz w:val="22"/>
      </w:rPr>
    </w:lvl>
    <w:lvl w:ilvl="1" w:tplc="040C0003" w:tentative="1">
      <w:start w:val="1"/>
      <w:numFmt w:val="bullet"/>
      <w:lvlText w:val="o"/>
      <w:lvlJc w:val="left"/>
      <w:pPr>
        <w:tabs>
          <w:tab w:val="num" w:pos="2154"/>
        </w:tabs>
        <w:ind w:left="2154" w:hanging="360"/>
      </w:pPr>
      <w:rPr>
        <w:rFonts w:ascii="Courier New" w:hAnsi="Courier New" w:hint="default"/>
      </w:rPr>
    </w:lvl>
    <w:lvl w:ilvl="2" w:tplc="040C0005" w:tentative="1">
      <w:start w:val="1"/>
      <w:numFmt w:val="bullet"/>
      <w:lvlText w:val=""/>
      <w:lvlJc w:val="left"/>
      <w:pPr>
        <w:tabs>
          <w:tab w:val="num" w:pos="2874"/>
        </w:tabs>
        <w:ind w:left="2874" w:hanging="360"/>
      </w:pPr>
      <w:rPr>
        <w:rFonts w:ascii="Wingdings" w:hAnsi="Wingdings" w:hint="default"/>
      </w:rPr>
    </w:lvl>
    <w:lvl w:ilvl="3" w:tplc="040C0001" w:tentative="1">
      <w:start w:val="1"/>
      <w:numFmt w:val="bullet"/>
      <w:lvlText w:val=""/>
      <w:lvlJc w:val="left"/>
      <w:pPr>
        <w:tabs>
          <w:tab w:val="num" w:pos="3594"/>
        </w:tabs>
        <w:ind w:left="3594" w:hanging="360"/>
      </w:pPr>
      <w:rPr>
        <w:rFonts w:ascii="Symbol" w:hAnsi="Symbol" w:hint="default"/>
      </w:rPr>
    </w:lvl>
    <w:lvl w:ilvl="4" w:tplc="040C0003" w:tentative="1">
      <w:start w:val="1"/>
      <w:numFmt w:val="bullet"/>
      <w:lvlText w:val="o"/>
      <w:lvlJc w:val="left"/>
      <w:pPr>
        <w:tabs>
          <w:tab w:val="num" w:pos="4314"/>
        </w:tabs>
        <w:ind w:left="4314" w:hanging="360"/>
      </w:pPr>
      <w:rPr>
        <w:rFonts w:ascii="Courier New" w:hAnsi="Courier New" w:hint="default"/>
      </w:rPr>
    </w:lvl>
    <w:lvl w:ilvl="5" w:tplc="040C0005" w:tentative="1">
      <w:start w:val="1"/>
      <w:numFmt w:val="bullet"/>
      <w:lvlText w:val=""/>
      <w:lvlJc w:val="left"/>
      <w:pPr>
        <w:tabs>
          <w:tab w:val="num" w:pos="5034"/>
        </w:tabs>
        <w:ind w:left="5034" w:hanging="360"/>
      </w:pPr>
      <w:rPr>
        <w:rFonts w:ascii="Wingdings" w:hAnsi="Wingdings" w:hint="default"/>
      </w:rPr>
    </w:lvl>
    <w:lvl w:ilvl="6" w:tplc="040C0001" w:tentative="1">
      <w:start w:val="1"/>
      <w:numFmt w:val="bullet"/>
      <w:lvlText w:val=""/>
      <w:lvlJc w:val="left"/>
      <w:pPr>
        <w:tabs>
          <w:tab w:val="num" w:pos="5754"/>
        </w:tabs>
        <w:ind w:left="5754" w:hanging="360"/>
      </w:pPr>
      <w:rPr>
        <w:rFonts w:ascii="Symbol" w:hAnsi="Symbol" w:hint="default"/>
      </w:rPr>
    </w:lvl>
    <w:lvl w:ilvl="7" w:tplc="040C0003" w:tentative="1">
      <w:start w:val="1"/>
      <w:numFmt w:val="bullet"/>
      <w:lvlText w:val="o"/>
      <w:lvlJc w:val="left"/>
      <w:pPr>
        <w:tabs>
          <w:tab w:val="num" w:pos="6474"/>
        </w:tabs>
        <w:ind w:left="6474" w:hanging="360"/>
      </w:pPr>
      <w:rPr>
        <w:rFonts w:ascii="Courier New" w:hAnsi="Courier New" w:hint="default"/>
      </w:rPr>
    </w:lvl>
    <w:lvl w:ilvl="8" w:tplc="040C0005" w:tentative="1">
      <w:start w:val="1"/>
      <w:numFmt w:val="bullet"/>
      <w:lvlText w:val=""/>
      <w:lvlJc w:val="left"/>
      <w:pPr>
        <w:tabs>
          <w:tab w:val="num" w:pos="7194"/>
        </w:tabs>
        <w:ind w:left="7194" w:hanging="360"/>
      </w:pPr>
      <w:rPr>
        <w:rFonts w:ascii="Wingdings" w:hAnsi="Wingdings" w:hint="default"/>
      </w:rPr>
    </w:lvl>
  </w:abstractNum>
  <w:abstractNum w:abstractNumId="24">
    <w:nsid w:val="7DEE6E01"/>
    <w:multiLevelType w:val="hybridMultilevel"/>
    <w:tmpl w:val="BAE80B9A"/>
    <w:lvl w:ilvl="0" w:tplc="040C0011">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24"/>
  </w:num>
  <w:num w:numId="4">
    <w:abstractNumId w:val="17"/>
  </w:num>
  <w:num w:numId="5">
    <w:abstractNumId w:val="2"/>
  </w:num>
  <w:num w:numId="6">
    <w:abstractNumId w:val="13"/>
  </w:num>
  <w:num w:numId="7">
    <w:abstractNumId w:val="12"/>
  </w:num>
  <w:num w:numId="8">
    <w:abstractNumId w:val="20"/>
  </w:num>
  <w:num w:numId="9">
    <w:abstractNumId w:val="5"/>
  </w:num>
  <w:num w:numId="10">
    <w:abstractNumId w:val="14"/>
  </w:num>
  <w:num w:numId="11">
    <w:abstractNumId w:val="0"/>
  </w:num>
  <w:num w:numId="12">
    <w:abstractNumId w:val="1"/>
  </w:num>
  <w:num w:numId="13">
    <w:abstractNumId w:val="18"/>
  </w:num>
  <w:num w:numId="14">
    <w:abstractNumId w:val="19"/>
  </w:num>
  <w:num w:numId="15">
    <w:abstractNumId w:val="22"/>
  </w:num>
  <w:num w:numId="16">
    <w:abstractNumId w:val="3"/>
  </w:num>
  <w:num w:numId="17">
    <w:abstractNumId w:val="6"/>
  </w:num>
  <w:num w:numId="18">
    <w:abstractNumId w:val="21"/>
  </w:num>
  <w:num w:numId="19">
    <w:abstractNumId w:val="4"/>
  </w:num>
  <w:num w:numId="20">
    <w:abstractNumId w:val="23"/>
  </w:num>
  <w:num w:numId="21">
    <w:abstractNumId w:val="15"/>
  </w:num>
  <w:num w:numId="22">
    <w:abstractNumId w:val="16"/>
  </w:num>
  <w:num w:numId="23">
    <w:abstractNumId w:val="9"/>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20"/>
    <w:rsid w:val="00001E2B"/>
    <w:rsid w:val="00020B99"/>
    <w:rsid w:val="00025F86"/>
    <w:rsid w:val="000443C4"/>
    <w:rsid w:val="000714A2"/>
    <w:rsid w:val="00086C87"/>
    <w:rsid w:val="000A3207"/>
    <w:rsid w:val="000B6775"/>
    <w:rsid w:val="000C1490"/>
    <w:rsid w:val="000C5405"/>
    <w:rsid w:val="000E6DBC"/>
    <w:rsid w:val="000F07FF"/>
    <w:rsid w:val="000F4FF8"/>
    <w:rsid w:val="00104426"/>
    <w:rsid w:val="00107C7A"/>
    <w:rsid w:val="00121376"/>
    <w:rsid w:val="00142A65"/>
    <w:rsid w:val="00153F57"/>
    <w:rsid w:val="00163B4D"/>
    <w:rsid w:val="001754B9"/>
    <w:rsid w:val="0018683B"/>
    <w:rsid w:val="001A22E3"/>
    <w:rsid w:val="001A4EFA"/>
    <w:rsid w:val="001B1E17"/>
    <w:rsid w:val="001B698F"/>
    <w:rsid w:val="001B6DBB"/>
    <w:rsid w:val="001D4D40"/>
    <w:rsid w:val="001F25FB"/>
    <w:rsid w:val="0020516F"/>
    <w:rsid w:val="00207E84"/>
    <w:rsid w:val="0021368E"/>
    <w:rsid w:val="0021398A"/>
    <w:rsid w:val="0021697C"/>
    <w:rsid w:val="002203BD"/>
    <w:rsid w:val="00221465"/>
    <w:rsid w:val="00234A5A"/>
    <w:rsid w:val="0024454D"/>
    <w:rsid w:val="00254065"/>
    <w:rsid w:val="0026211F"/>
    <w:rsid w:val="00262557"/>
    <w:rsid w:val="0029325C"/>
    <w:rsid w:val="00297714"/>
    <w:rsid w:val="002A0A66"/>
    <w:rsid w:val="002A0AD2"/>
    <w:rsid w:val="002A4ADA"/>
    <w:rsid w:val="002C44B5"/>
    <w:rsid w:val="002D6D94"/>
    <w:rsid w:val="002E71D7"/>
    <w:rsid w:val="002E7D64"/>
    <w:rsid w:val="002F04F2"/>
    <w:rsid w:val="002F5C9C"/>
    <w:rsid w:val="003054E2"/>
    <w:rsid w:val="003E5499"/>
    <w:rsid w:val="00404BA3"/>
    <w:rsid w:val="00412D7B"/>
    <w:rsid w:val="004178B7"/>
    <w:rsid w:val="004268D2"/>
    <w:rsid w:val="0044371E"/>
    <w:rsid w:val="004603AA"/>
    <w:rsid w:val="00464499"/>
    <w:rsid w:val="0049083D"/>
    <w:rsid w:val="00496BAB"/>
    <w:rsid w:val="004C0EBB"/>
    <w:rsid w:val="004F352E"/>
    <w:rsid w:val="00536866"/>
    <w:rsid w:val="005625D8"/>
    <w:rsid w:val="005644DF"/>
    <w:rsid w:val="00575DAD"/>
    <w:rsid w:val="00591AB8"/>
    <w:rsid w:val="005A7A1F"/>
    <w:rsid w:val="005B738C"/>
    <w:rsid w:val="005D0325"/>
    <w:rsid w:val="005D65B7"/>
    <w:rsid w:val="005E50F3"/>
    <w:rsid w:val="005F237B"/>
    <w:rsid w:val="005F5BCE"/>
    <w:rsid w:val="006119DD"/>
    <w:rsid w:val="006170F1"/>
    <w:rsid w:val="00623A0A"/>
    <w:rsid w:val="00645FC3"/>
    <w:rsid w:val="006473CA"/>
    <w:rsid w:val="00647902"/>
    <w:rsid w:val="00650F33"/>
    <w:rsid w:val="006708E9"/>
    <w:rsid w:val="00674DB5"/>
    <w:rsid w:val="006A1752"/>
    <w:rsid w:val="006B59AE"/>
    <w:rsid w:val="006C3A45"/>
    <w:rsid w:val="006D596A"/>
    <w:rsid w:val="006E30CD"/>
    <w:rsid w:val="006F0EA3"/>
    <w:rsid w:val="007015B4"/>
    <w:rsid w:val="00703335"/>
    <w:rsid w:val="007043DB"/>
    <w:rsid w:val="00730E15"/>
    <w:rsid w:val="0073143E"/>
    <w:rsid w:val="00754943"/>
    <w:rsid w:val="00773A06"/>
    <w:rsid w:val="007837B5"/>
    <w:rsid w:val="00786D1B"/>
    <w:rsid w:val="00792B05"/>
    <w:rsid w:val="007A0EC4"/>
    <w:rsid w:val="007A30D4"/>
    <w:rsid w:val="007B56E5"/>
    <w:rsid w:val="007B72DE"/>
    <w:rsid w:val="007C153B"/>
    <w:rsid w:val="0083032F"/>
    <w:rsid w:val="0083358D"/>
    <w:rsid w:val="00845213"/>
    <w:rsid w:val="00866D2B"/>
    <w:rsid w:val="00874F49"/>
    <w:rsid w:val="0087691A"/>
    <w:rsid w:val="008C0E98"/>
    <w:rsid w:val="008C56C2"/>
    <w:rsid w:val="008D2E1A"/>
    <w:rsid w:val="0090299A"/>
    <w:rsid w:val="00906FD9"/>
    <w:rsid w:val="00924253"/>
    <w:rsid w:val="00926400"/>
    <w:rsid w:val="009358EC"/>
    <w:rsid w:val="0097349C"/>
    <w:rsid w:val="00977470"/>
    <w:rsid w:val="009A5FB8"/>
    <w:rsid w:val="009E4DB1"/>
    <w:rsid w:val="009F272D"/>
    <w:rsid w:val="00A12718"/>
    <w:rsid w:val="00A32EDA"/>
    <w:rsid w:val="00A331E2"/>
    <w:rsid w:val="00A51A5C"/>
    <w:rsid w:val="00A5369B"/>
    <w:rsid w:val="00A567CE"/>
    <w:rsid w:val="00A87BE7"/>
    <w:rsid w:val="00AA3AB0"/>
    <w:rsid w:val="00AA5537"/>
    <w:rsid w:val="00AD28A3"/>
    <w:rsid w:val="00AD3AA3"/>
    <w:rsid w:val="00AF3726"/>
    <w:rsid w:val="00B422CF"/>
    <w:rsid w:val="00B45A2F"/>
    <w:rsid w:val="00B545D9"/>
    <w:rsid w:val="00B70CCF"/>
    <w:rsid w:val="00B9007A"/>
    <w:rsid w:val="00B93F1E"/>
    <w:rsid w:val="00BC3505"/>
    <w:rsid w:val="00BD2D5E"/>
    <w:rsid w:val="00BE4BAD"/>
    <w:rsid w:val="00BE6700"/>
    <w:rsid w:val="00BF4994"/>
    <w:rsid w:val="00C20E08"/>
    <w:rsid w:val="00C247B8"/>
    <w:rsid w:val="00C261F9"/>
    <w:rsid w:val="00C32864"/>
    <w:rsid w:val="00C32F10"/>
    <w:rsid w:val="00C36B77"/>
    <w:rsid w:val="00C579A9"/>
    <w:rsid w:val="00C7209B"/>
    <w:rsid w:val="00C933ED"/>
    <w:rsid w:val="00C945F0"/>
    <w:rsid w:val="00CA26F7"/>
    <w:rsid w:val="00CA3FFE"/>
    <w:rsid w:val="00CD0B75"/>
    <w:rsid w:val="00CD5491"/>
    <w:rsid w:val="00D13E86"/>
    <w:rsid w:val="00D3758A"/>
    <w:rsid w:val="00D76A37"/>
    <w:rsid w:val="00D83BEF"/>
    <w:rsid w:val="00DC1756"/>
    <w:rsid w:val="00DD13F0"/>
    <w:rsid w:val="00DD1580"/>
    <w:rsid w:val="00DE043E"/>
    <w:rsid w:val="00E00E60"/>
    <w:rsid w:val="00E14FBC"/>
    <w:rsid w:val="00E1794D"/>
    <w:rsid w:val="00E41990"/>
    <w:rsid w:val="00E62157"/>
    <w:rsid w:val="00E633D4"/>
    <w:rsid w:val="00E67E21"/>
    <w:rsid w:val="00E76BD9"/>
    <w:rsid w:val="00E81790"/>
    <w:rsid w:val="00E86C5C"/>
    <w:rsid w:val="00EA7D52"/>
    <w:rsid w:val="00ED0368"/>
    <w:rsid w:val="00ED51DE"/>
    <w:rsid w:val="00EE7B21"/>
    <w:rsid w:val="00EF1135"/>
    <w:rsid w:val="00F05A6F"/>
    <w:rsid w:val="00F50E6C"/>
    <w:rsid w:val="00F8013C"/>
    <w:rsid w:val="00F85394"/>
    <w:rsid w:val="00F861B0"/>
    <w:rsid w:val="00FA7DFA"/>
    <w:rsid w:val="00FE040E"/>
    <w:rsid w:val="00FE1120"/>
    <w:rsid w:val="00FF21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B7"/>
    <w:pPr>
      <w:spacing w:after="200" w:line="276" w:lineRule="auto"/>
    </w:pPr>
    <w:rPr>
      <w:rFonts w:cs="Calibri"/>
      <w:lang w:eastAsia="en-US"/>
    </w:rPr>
  </w:style>
  <w:style w:type="paragraph" w:styleId="Titre6">
    <w:name w:val="heading 6"/>
    <w:basedOn w:val="Normal"/>
    <w:next w:val="Normal"/>
    <w:link w:val="Titre6Car"/>
    <w:uiPriority w:val="99"/>
    <w:qFormat/>
    <w:locked/>
    <w:rsid w:val="0021368E"/>
    <w:pPr>
      <w:keepNext/>
      <w:spacing w:after="0" w:line="240" w:lineRule="auto"/>
      <w:jc w:val="both"/>
      <w:outlineLvl w:val="5"/>
    </w:pPr>
    <w:rPr>
      <w:rFonts w:ascii="Arial" w:eastAsia="Times New Roman" w:hAnsi="Arial" w:cs="Arial"/>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locked/>
    <w:rsid w:val="0021368E"/>
    <w:rPr>
      <w:rFonts w:ascii="Arial" w:hAnsi="Arial" w:cs="Arial"/>
      <w:i/>
      <w:iCs/>
      <w:sz w:val="20"/>
      <w:szCs w:val="20"/>
    </w:rPr>
  </w:style>
  <w:style w:type="paragraph" w:styleId="Paragraphedeliste">
    <w:name w:val="List Paragraph"/>
    <w:basedOn w:val="Normal"/>
    <w:uiPriority w:val="99"/>
    <w:qFormat/>
    <w:rsid w:val="00C7209B"/>
    <w:pPr>
      <w:ind w:left="720"/>
    </w:pPr>
  </w:style>
  <w:style w:type="character" w:styleId="Lienhypertexte">
    <w:name w:val="Hyperlink"/>
    <w:basedOn w:val="Policepardfaut"/>
    <w:uiPriority w:val="99"/>
    <w:rsid w:val="00020B99"/>
    <w:rPr>
      <w:rFonts w:cs="Times New Roman"/>
      <w:color w:val="0000FF"/>
      <w:u w:val="single"/>
    </w:rPr>
  </w:style>
  <w:style w:type="paragraph" w:styleId="En-tte">
    <w:name w:val="header"/>
    <w:basedOn w:val="Normal"/>
    <w:link w:val="En-tteCar"/>
    <w:uiPriority w:val="99"/>
    <w:rsid w:val="00FE040E"/>
    <w:pPr>
      <w:tabs>
        <w:tab w:val="center" w:pos="4536"/>
        <w:tab w:val="right" w:pos="9072"/>
      </w:tabs>
    </w:pPr>
    <w:rPr>
      <w:rFonts w:cs="Times New Roman"/>
    </w:rPr>
  </w:style>
  <w:style w:type="character" w:customStyle="1" w:styleId="En-tteCar">
    <w:name w:val="En-tête Car"/>
    <w:basedOn w:val="Policepardfaut"/>
    <w:link w:val="En-tte"/>
    <w:uiPriority w:val="99"/>
    <w:locked/>
    <w:rsid w:val="00FE040E"/>
    <w:rPr>
      <w:rFonts w:cs="Times New Roman"/>
      <w:sz w:val="22"/>
      <w:lang w:eastAsia="en-US"/>
    </w:rPr>
  </w:style>
  <w:style w:type="paragraph" w:styleId="Pieddepage">
    <w:name w:val="footer"/>
    <w:basedOn w:val="Normal"/>
    <w:link w:val="PieddepageCar"/>
    <w:uiPriority w:val="99"/>
    <w:rsid w:val="00FE040E"/>
    <w:pPr>
      <w:tabs>
        <w:tab w:val="center" w:pos="4536"/>
        <w:tab w:val="right" w:pos="9072"/>
      </w:tabs>
    </w:pPr>
    <w:rPr>
      <w:rFonts w:cs="Times New Roman"/>
    </w:rPr>
  </w:style>
  <w:style w:type="character" w:customStyle="1" w:styleId="PieddepageCar">
    <w:name w:val="Pied de page Car"/>
    <w:basedOn w:val="Policepardfaut"/>
    <w:link w:val="Pieddepage"/>
    <w:uiPriority w:val="99"/>
    <w:locked/>
    <w:rsid w:val="00FE040E"/>
    <w:rPr>
      <w:rFonts w:cs="Times New Roman"/>
      <w:sz w:val="22"/>
      <w:lang w:eastAsia="en-US"/>
    </w:rPr>
  </w:style>
  <w:style w:type="paragraph" w:styleId="Textedebulles">
    <w:name w:val="Balloon Text"/>
    <w:basedOn w:val="Normal"/>
    <w:link w:val="TextedebullesCar"/>
    <w:uiPriority w:val="99"/>
    <w:semiHidden/>
    <w:rsid w:val="00FE040E"/>
    <w:pPr>
      <w:spacing w:after="0" w:line="240" w:lineRule="auto"/>
    </w:pPr>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FE040E"/>
    <w:rPr>
      <w:rFonts w:ascii="Tahoma" w:hAnsi="Tahoma" w:cs="Times New Roman"/>
      <w:sz w:val="16"/>
      <w:lang w:eastAsia="en-US"/>
    </w:rPr>
  </w:style>
  <w:style w:type="character" w:styleId="Marquedannotation">
    <w:name w:val="annotation reference"/>
    <w:basedOn w:val="Policepardfaut"/>
    <w:uiPriority w:val="99"/>
    <w:semiHidden/>
    <w:rsid w:val="009358EC"/>
    <w:rPr>
      <w:rFonts w:cs="Times New Roman"/>
      <w:sz w:val="16"/>
      <w:szCs w:val="16"/>
    </w:rPr>
  </w:style>
  <w:style w:type="paragraph" w:styleId="Commentaire">
    <w:name w:val="annotation text"/>
    <w:basedOn w:val="Normal"/>
    <w:link w:val="CommentaireCar"/>
    <w:uiPriority w:val="99"/>
    <w:semiHidden/>
    <w:rsid w:val="009358EC"/>
    <w:pPr>
      <w:spacing w:line="240" w:lineRule="auto"/>
    </w:pPr>
    <w:rPr>
      <w:sz w:val="20"/>
      <w:szCs w:val="20"/>
    </w:rPr>
  </w:style>
  <w:style w:type="character" w:customStyle="1" w:styleId="CommentaireCar">
    <w:name w:val="Commentaire Car"/>
    <w:basedOn w:val="Policepardfaut"/>
    <w:link w:val="Commentaire"/>
    <w:uiPriority w:val="99"/>
    <w:semiHidden/>
    <w:locked/>
    <w:rsid w:val="009358EC"/>
    <w:rPr>
      <w:rFonts w:cs="Calibri"/>
      <w:lang w:eastAsia="en-US"/>
    </w:rPr>
  </w:style>
  <w:style w:type="paragraph" w:styleId="Objetducommentaire">
    <w:name w:val="annotation subject"/>
    <w:basedOn w:val="Commentaire"/>
    <w:next w:val="Commentaire"/>
    <w:link w:val="ObjetducommentaireCar"/>
    <w:uiPriority w:val="99"/>
    <w:semiHidden/>
    <w:rsid w:val="009358EC"/>
    <w:rPr>
      <w:b/>
      <w:bCs/>
    </w:rPr>
  </w:style>
  <w:style w:type="character" w:customStyle="1" w:styleId="ObjetducommentaireCar">
    <w:name w:val="Objet du commentaire Car"/>
    <w:basedOn w:val="CommentaireCar"/>
    <w:link w:val="Objetducommentaire"/>
    <w:uiPriority w:val="99"/>
    <w:semiHidden/>
    <w:locked/>
    <w:rsid w:val="009358EC"/>
    <w:rPr>
      <w:rFonts w:cs="Calibri"/>
      <w:b/>
      <w:bCs/>
      <w:lang w:eastAsia="en-US"/>
    </w:rPr>
  </w:style>
  <w:style w:type="paragraph" w:styleId="NormalWeb">
    <w:name w:val="Normal (Web)"/>
    <w:basedOn w:val="Normal"/>
    <w:uiPriority w:val="99"/>
    <w:semiHidden/>
    <w:rsid w:val="00E179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A3207"/>
    <w:rPr>
      <w:rFonts w:cs="Times New Roman"/>
    </w:rPr>
  </w:style>
  <w:style w:type="paragraph" w:styleId="Retraitcorpsdetexte2">
    <w:name w:val="Body Text Indent 2"/>
    <w:basedOn w:val="Normal"/>
    <w:link w:val="Retraitcorpsdetexte2Car"/>
    <w:uiPriority w:val="99"/>
    <w:semiHidden/>
    <w:rsid w:val="00591AB8"/>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591AB8"/>
    <w:rPr>
      <w:rFonts w:cs="Calibri"/>
      <w:lang w:eastAsia="en-US"/>
    </w:rPr>
  </w:style>
  <w:style w:type="paragraph" w:styleId="Corpsdetexte">
    <w:name w:val="Body Text"/>
    <w:basedOn w:val="Normal"/>
    <w:link w:val="CorpsdetexteCar"/>
    <w:uiPriority w:val="99"/>
    <w:semiHidden/>
    <w:rsid w:val="0021368E"/>
    <w:pPr>
      <w:spacing w:after="120"/>
    </w:pPr>
  </w:style>
  <w:style w:type="character" w:customStyle="1" w:styleId="CorpsdetexteCar">
    <w:name w:val="Corps de texte Car"/>
    <w:basedOn w:val="Policepardfaut"/>
    <w:link w:val="Corpsdetexte"/>
    <w:uiPriority w:val="99"/>
    <w:semiHidden/>
    <w:locked/>
    <w:rsid w:val="0021368E"/>
    <w:rPr>
      <w:rFonts w:cs="Calibri"/>
      <w:lang w:eastAsia="en-US"/>
    </w:rPr>
  </w:style>
  <w:style w:type="paragraph" w:styleId="Corpsdetexte2">
    <w:name w:val="Body Text 2"/>
    <w:basedOn w:val="Normal"/>
    <w:link w:val="Corpsdetexte2Car"/>
    <w:uiPriority w:val="99"/>
    <w:semiHidden/>
    <w:rsid w:val="0021368E"/>
    <w:pPr>
      <w:spacing w:after="120" w:line="480" w:lineRule="auto"/>
    </w:pPr>
  </w:style>
  <w:style w:type="character" w:customStyle="1" w:styleId="Corpsdetexte2Car">
    <w:name w:val="Corps de texte 2 Car"/>
    <w:basedOn w:val="Policepardfaut"/>
    <w:link w:val="Corpsdetexte2"/>
    <w:uiPriority w:val="99"/>
    <w:semiHidden/>
    <w:locked/>
    <w:rsid w:val="0021368E"/>
    <w:rPr>
      <w:rFonts w:cs="Calibri"/>
      <w:lang w:eastAsia="en-US"/>
    </w:rPr>
  </w:style>
  <w:style w:type="paragraph" w:customStyle="1" w:styleId="ListParagraph1">
    <w:name w:val="List Paragraph1"/>
    <w:basedOn w:val="Normal"/>
    <w:uiPriority w:val="99"/>
    <w:rsid w:val="0021368E"/>
    <w:pPr>
      <w:ind w:left="720"/>
    </w:pPr>
    <w:rPr>
      <w:rFonts w:eastAsia="Times New Roman" w:cs="Times New Roman"/>
    </w:rPr>
  </w:style>
  <w:style w:type="paragraph" w:customStyle="1" w:styleId="Paragraphedeliste1">
    <w:name w:val="Paragraphe de liste1"/>
    <w:basedOn w:val="Normal"/>
    <w:uiPriority w:val="99"/>
    <w:rsid w:val="0021368E"/>
    <w:pPr>
      <w:ind w:left="720"/>
    </w:pPr>
    <w:rPr>
      <w:rFonts w:eastAsia="Times New Roman" w:cs="Times New Roman"/>
      <w:noProof/>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B7"/>
    <w:pPr>
      <w:spacing w:after="200" w:line="276" w:lineRule="auto"/>
    </w:pPr>
    <w:rPr>
      <w:rFonts w:cs="Calibri"/>
      <w:lang w:eastAsia="en-US"/>
    </w:rPr>
  </w:style>
  <w:style w:type="paragraph" w:styleId="Titre6">
    <w:name w:val="heading 6"/>
    <w:basedOn w:val="Normal"/>
    <w:next w:val="Normal"/>
    <w:link w:val="Titre6Car"/>
    <w:uiPriority w:val="99"/>
    <w:qFormat/>
    <w:locked/>
    <w:rsid w:val="0021368E"/>
    <w:pPr>
      <w:keepNext/>
      <w:spacing w:after="0" w:line="240" w:lineRule="auto"/>
      <w:jc w:val="both"/>
      <w:outlineLvl w:val="5"/>
    </w:pPr>
    <w:rPr>
      <w:rFonts w:ascii="Arial" w:eastAsia="Times New Roman" w:hAnsi="Arial" w:cs="Arial"/>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locked/>
    <w:rsid w:val="0021368E"/>
    <w:rPr>
      <w:rFonts w:ascii="Arial" w:hAnsi="Arial" w:cs="Arial"/>
      <w:i/>
      <w:iCs/>
      <w:sz w:val="20"/>
      <w:szCs w:val="20"/>
    </w:rPr>
  </w:style>
  <w:style w:type="paragraph" w:styleId="Paragraphedeliste">
    <w:name w:val="List Paragraph"/>
    <w:basedOn w:val="Normal"/>
    <w:uiPriority w:val="99"/>
    <w:qFormat/>
    <w:rsid w:val="00C7209B"/>
    <w:pPr>
      <w:ind w:left="720"/>
    </w:pPr>
  </w:style>
  <w:style w:type="character" w:styleId="Lienhypertexte">
    <w:name w:val="Hyperlink"/>
    <w:basedOn w:val="Policepardfaut"/>
    <w:uiPriority w:val="99"/>
    <w:rsid w:val="00020B99"/>
    <w:rPr>
      <w:rFonts w:cs="Times New Roman"/>
      <w:color w:val="0000FF"/>
      <w:u w:val="single"/>
    </w:rPr>
  </w:style>
  <w:style w:type="paragraph" w:styleId="En-tte">
    <w:name w:val="header"/>
    <w:basedOn w:val="Normal"/>
    <w:link w:val="En-tteCar"/>
    <w:uiPriority w:val="99"/>
    <w:rsid w:val="00FE040E"/>
    <w:pPr>
      <w:tabs>
        <w:tab w:val="center" w:pos="4536"/>
        <w:tab w:val="right" w:pos="9072"/>
      </w:tabs>
    </w:pPr>
    <w:rPr>
      <w:rFonts w:cs="Times New Roman"/>
    </w:rPr>
  </w:style>
  <w:style w:type="character" w:customStyle="1" w:styleId="En-tteCar">
    <w:name w:val="En-tête Car"/>
    <w:basedOn w:val="Policepardfaut"/>
    <w:link w:val="En-tte"/>
    <w:uiPriority w:val="99"/>
    <w:locked/>
    <w:rsid w:val="00FE040E"/>
    <w:rPr>
      <w:rFonts w:cs="Times New Roman"/>
      <w:sz w:val="22"/>
      <w:lang w:eastAsia="en-US"/>
    </w:rPr>
  </w:style>
  <w:style w:type="paragraph" w:styleId="Pieddepage">
    <w:name w:val="footer"/>
    <w:basedOn w:val="Normal"/>
    <w:link w:val="PieddepageCar"/>
    <w:uiPriority w:val="99"/>
    <w:rsid w:val="00FE040E"/>
    <w:pPr>
      <w:tabs>
        <w:tab w:val="center" w:pos="4536"/>
        <w:tab w:val="right" w:pos="9072"/>
      </w:tabs>
    </w:pPr>
    <w:rPr>
      <w:rFonts w:cs="Times New Roman"/>
    </w:rPr>
  </w:style>
  <w:style w:type="character" w:customStyle="1" w:styleId="PieddepageCar">
    <w:name w:val="Pied de page Car"/>
    <w:basedOn w:val="Policepardfaut"/>
    <w:link w:val="Pieddepage"/>
    <w:uiPriority w:val="99"/>
    <w:locked/>
    <w:rsid w:val="00FE040E"/>
    <w:rPr>
      <w:rFonts w:cs="Times New Roman"/>
      <w:sz w:val="22"/>
      <w:lang w:eastAsia="en-US"/>
    </w:rPr>
  </w:style>
  <w:style w:type="paragraph" w:styleId="Textedebulles">
    <w:name w:val="Balloon Text"/>
    <w:basedOn w:val="Normal"/>
    <w:link w:val="TextedebullesCar"/>
    <w:uiPriority w:val="99"/>
    <w:semiHidden/>
    <w:rsid w:val="00FE040E"/>
    <w:pPr>
      <w:spacing w:after="0" w:line="240" w:lineRule="auto"/>
    </w:pPr>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FE040E"/>
    <w:rPr>
      <w:rFonts w:ascii="Tahoma" w:hAnsi="Tahoma" w:cs="Times New Roman"/>
      <w:sz w:val="16"/>
      <w:lang w:eastAsia="en-US"/>
    </w:rPr>
  </w:style>
  <w:style w:type="character" w:styleId="Marquedannotation">
    <w:name w:val="annotation reference"/>
    <w:basedOn w:val="Policepardfaut"/>
    <w:uiPriority w:val="99"/>
    <w:semiHidden/>
    <w:rsid w:val="009358EC"/>
    <w:rPr>
      <w:rFonts w:cs="Times New Roman"/>
      <w:sz w:val="16"/>
      <w:szCs w:val="16"/>
    </w:rPr>
  </w:style>
  <w:style w:type="paragraph" w:styleId="Commentaire">
    <w:name w:val="annotation text"/>
    <w:basedOn w:val="Normal"/>
    <w:link w:val="CommentaireCar"/>
    <w:uiPriority w:val="99"/>
    <w:semiHidden/>
    <w:rsid w:val="009358EC"/>
    <w:pPr>
      <w:spacing w:line="240" w:lineRule="auto"/>
    </w:pPr>
    <w:rPr>
      <w:sz w:val="20"/>
      <w:szCs w:val="20"/>
    </w:rPr>
  </w:style>
  <w:style w:type="character" w:customStyle="1" w:styleId="CommentaireCar">
    <w:name w:val="Commentaire Car"/>
    <w:basedOn w:val="Policepardfaut"/>
    <w:link w:val="Commentaire"/>
    <w:uiPriority w:val="99"/>
    <w:semiHidden/>
    <w:locked/>
    <w:rsid w:val="009358EC"/>
    <w:rPr>
      <w:rFonts w:cs="Calibri"/>
      <w:lang w:eastAsia="en-US"/>
    </w:rPr>
  </w:style>
  <w:style w:type="paragraph" w:styleId="Objetducommentaire">
    <w:name w:val="annotation subject"/>
    <w:basedOn w:val="Commentaire"/>
    <w:next w:val="Commentaire"/>
    <w:link w:val="ObjetducommentaireCar"/>
    <w:uiPriority w:val="99"/>
    <w:semiHidden/>
    <w:rsid w:val="009358EC"/>
    <w:rPr>
      <w:b/>
      <w:bCs/>
    </w:rPr>
  </w:style>
  <w:style w:type="character" w:customStyle="1" w:styleId="ObjetducommentaireCar">
    <w:name w:val="Objet du commentaire Car"/>
    <w:basedOn w:val="CommentaireCar"/>
    <w:link w:val="Objetducommentaire"/>
    <w:uiPriority w:val="99"/>
    <w:semiHidden/>
    <w:locked/>
    <w:rsid w:val="009358EC"/>
    <w:rPr>
      <w:rFonts w:cs="Calibri"/>
      <w:b/>
      <w:bCs/>
      <w:lang w:eastAsia="en-US"/>
    </w:rPr>
  </w:style>
  <w:style w:type="paragraph" w:styleId="NormalWeb">
    <w:name w:val="Normal (Web)"/>
    <w:basedOn w:val="Normal"/>
    <w:uiPriority w:val="99"/>
    <w:semiHidden/>
    <w:rsid w:val="00E179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0A3207"/>
    <w:rPr>
      <w:rFonts w:cs="Times New Roman"/>
    </w:rPr>
  </w:style>
  <w:style w:type="paragraph" w:styleId="Retraitcorpsdetexte2">
    <w:name w:val="Body Text Indent 2"/>
    <w:basedOn w:val="Normal"/>
    <w:link w:val="Retraitcorpsdetexte2Car"/>
    <w:uiPriority w:val="99"/>
    <w:semiHidden/>
    <w:rsid w:val="00591AB8"/>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591AB8"/>
    <w:rPr>
      <w:rFonts w:cs="Calibri"/>
      <w:lang w:eastAsia="en-US"/>
    </w:rPr>
  </w:style>
  <w:style w:type="paragraph" w:styleId="Corpsdetexte">
    <w:name w:val="Body Text"/>
    <w:basedOn w:val="Normal"/>
    <w:link w:val="CorpsdetexteCar"/>
    <w:uiPriority w:val="99"/>
    <w:semiHidden/>
    <w:rsid w:val="0021368E"/>
    <w:pPr>
      <w:spacing w:after="120"/>
    </w:pPr>
  </w:style>
  <w:style w:type="character" w:customStyle="1" w:styleId="CorpsdetexteCar">
    <w:name w:val="Corps de texte Car"/>
    <w:basedOn w:val="Policepardfaut"/>
    <w:link w:val="Corpsdetexte"/>
    <w:uiPriority w:val="99"/>
    <w:semiHidden/>
    <w:locked/>
    <w:rsid w:val="0021368E"/>
    <w:rPr>
      <w:rFonts w:cs="Calibri"/>
      <w:lang w:eastAsia="en-US"/>
    </w:rPr>
  </w:style>
  <w:style w:type="paragraph" w:styleId="Corpsdetexte2">
    <w:name w:val="Body Text 2"/>
    <w:basedOn w:val="Normal"/>
    <w:link w:val="Corpsdetexte2Car"/>
    <w:uiPriority w:val="99"/>
    <w:semiHidden/>
    <w:rsid w:val="0021368E"/>
    <w:pPr>
      <w:spacing w:after="120" w:line="480" w:lineRule="auto"/>
    </w:pPr>
  </w:style>
  <w:style w:type="character" w:customStyle="1" w:styleId="Corpsdetexte2Car">
    <w:name w:val="Corps de texte 2 Car"/>
    <w:basedOn w:val="Policepardfaut"/>
    <w:link w:val="Corpsdetexte2"/>
    <w:uiPriority w:val="99"/>
    <w:semiHidden/>
    <w:locked/>
    <w:rsid w:val="0021368E"/>
    <w:rPr>
      <w:rFonts w:cs="Calibri"/>
      <w:lang w:eastAsia="en-US"/>
    </w:rPr>
  </w:style>
  <w:style w:type="paragraph" w:customStyle="1" w:styleId="ListParagraph1">
    <w:name w:val="List Paragraph1"/>
    <w:basedOn w:val="Normal"/>
    <w:uiPriority w:val="99"/>
    <w:rsid w:val="0021368E"/>
    <w:pPr>
      <w:ind w:left="720"/>
    </w:pPr>
    <w:rPr>
      <w:rFonts w:eastAsia="Times New Roman" w:cs="Times New Roman"/>
    </w:rPr>
  </w:style>
  <w:style w:type="paragraph" w:customStyle="1" w:styleId="Paragraphedeliste1">
    <w:name w:val="Paragraphe de liste1"/>
    <w:basedOn w:val="Normal"/>
    <w:uiPriority w:val="99"/>
    <w:rsid w:val="0021368E"/>
    <w:pPr>
      <w:ind w:left="720"/>
    </w:pPr>
    <w:rPr>
      <w:rFonts w:eastAsia="Times New Roman" w:cs="Times New Roman"/>
      <w:noProo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66431">
      <w:marLeft w:val="0"/>
      <w:marRight w:val="0"/>
      <w:marTop w:val="0"/>
      <w:marBottom w:val="0"/>
      <w:divBdr>
        <w:top w:val="none" w:sz="0" w:space="0" w:color="auto"/>
        <w:left w:val="none" w:sz="0" w:space="0" w:color="auto"/>
        <w:bottom w:val="none" w:sz="0" w:space="0" w:color="auto"/>
        <w:right w:val="none" w:sz="0" w:space="0" w:color="auto"/>
      </w:divBdr>
    </w:div>
    <w:div w:id="1058866432">
      <w:marLeft w:val="0"/>
      <w:marRight w:val="0"/>
      <w:marTop w:val="0"/>
      <w:marBottom w:val="0"/>
      <w:divBdr>
        <w:top w:val="none" w:sz="0" w:space="0" w:color="auto"/>
        <w:left w:val="none" w:sz="0" w:space="0" w:color="auto"/>
        <w:bottom w:val="none" w:sz="0" w:space="0" w:color="auto"/>
        <w:right w:val="none" w:sz="0" w:space="0" w:color="auto"/>
      </w:divBdr>
    </w:div>
    <w:div w:id="1058866433">
      <w:marLeft w:val="0"/>
      <w:marRight w:val="0"/>
      <w:marTop w:val="0"/>
      <w:marBottom w:val="0"/>
      <w:divBdr>
        <w:top w:val="none" w:sz="0" w:space="0" w:color="auto"/>
        <w:left w:val="none" w:sz="0" w:space="0" w:color="auto"/>
        <w:bottom w:val="none" w:sz="0" w:space="0" w:color="auto"/>
        <w:right w:val="none" w:sz="0" w:space="0" w:color="auto"/>
      </w:divBdr>
      <w:divsChild>
        <w:div w:id="105886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3545</Words>
  <Characters>19499</Characters>
  <Application>Microsoft Macintosh Word</Application>
  <DocSecurity>0</DocSecurity>
  <Lines>162</Lines>
  <Paragraphs>45</Paragraphs>
  <ScaleCrop>false</ScaleCrop>
  <Company>Hewlett-Packard</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RECOMMANDATIONS ANPGM POUR</dc:title>
  <dc:subject/>
  <dc:creator>emma</dc:creator>
  <cp:keywords/>
  <dc:description/>
  <cp:lastModifiedBy>Roux Anne-Françoise</cp:lastModifiedBy>
  <cp:revision>2</cp:revision>
  <cp:lastPrinted>2013-12-20T14:41:00Z</cp:lastPrinted>
  <dcterms:created xsi:type="dcterms:W3CDTF">2014-02-26T14:06:00Z</dcterms:created>
  <dcterms:modified xsi:type="dcterms:W3CDTF">2014-02-26T14:06:00Z</dcterms:modified>
</cp:coreProperties>
</file>