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6B" w:rsidRPr="000A2EC4" w:rsidRDefault="0027321B" w:rsidP="008261C9">
      <w:pPr>
        <w:rPr>
          <w:rFonts w:cs="Arial"/>
          <w:i/>
          <w:sz w:val="20"/>
          <w:szCs w:val="20"/>
        </w:rPr>
      </w:pPr>
      <w:r w:rsidRPr="00925E47">
        <w:rPr>
          <w:rFonts w:cs="Arial"/>
          <w:i/>
          <w:sz w:val="20"/>
          <w:szCs w:val="20"/>
        </w:rPr>
        <w:t xml:space="preserve">Note : le laboratoire se réfèrera au tableau </w:t>
      </w:r>
      <w:r w:rsidR="00B33269" w:rsidRPr="00925E47">
        <w:rPr>
          <w:rFonts w:cs="Arial"/>
          <w:i/>
          <w:sz w:val="20"/>
          <w:szCs w:val="20"/>
        </w:rPr>
        <w:t>du § 9</w:t>
      </w:r>
      <w:r w:rsidR="00862F7F" w:rsidRPr="00925E47">
        <w:rPr>
          <w:rFonts w:cs="Arial"/>
          <w:i/>
          <w:sz w:val="20"/>
          <w:szCs w:val="20"/>
        </w:rPr>
        <w:t xml:space="preserve"> du </w:t>
      </w:r>
      <w:r w:rsidR="00F954A2">
        <w:rPr>
          <w:rFonts w:cs="Arial"/>
          <w:i/>
          <w:sz w:val="20"/>
          <w:szCs w:val="20"/>
        </w:rPr>
        <w:t>d</w:t>
      </w:r>
      <w:r w:rsidR="000C1EB3" w:rsidRPr="00925E47">
        <w:rPr>
          <w:rFonts w:cs="Arial"/>
          <w:i/>
          <w:sz w:val="20"/>
          <w:szCs w:val="20"/>
        </w:rPr>
        <w:t xml:space="preserve">ocument </w:t>
      </w:r>
      <w:proofErr w:type="spellStart"/>
      <w:r w:rsidR="000C1EB3" w:rsidRPr="00925E47">
        <w:rPr>
          <w:rFonts w:cs="Arial"/>
          <w:i/>
          <w:sz w:val="20"/>
          <w:szCs w:val="20"/>
        </w:rPr>
        <w:t>Cofrac</w:t>
      </w:r>
      <w:proofErr w:type="spellEnd"/>
      <w:r w:rsidR="000C1EB3" w:rsidRPr="00925E47">
        <w:rPr>
          <w:rFonts w:cs="Arial"/>
          <w:i/>
          <w:sz w:val="20"/>
          <w:szCs w:val="20"/>
        </w:rPr>
        <w:t xml:space="preserve"> SH GTA 04</w:t>
      </w:r>
      <w:r w:rsidRPr="00925E47">
        <w:rPr>
          <w:rFonts w:cs="Arial"/>
          <w:i/>
          <w:sz w:val="20"/>
          <w:szCs w:val="20"/>
        </w:rPr>
        <w:t xml:space="preserve"> </w:t>
      </w:r>
      <w:proofErr w:type="spellStart"/>
      <w:r w:rsidR="00B33269" w:rsidRPr="00925E47">
        <w:rPr>
          <w:rFonts w:cs="Arial"/>
          <w:i/>
          <w:sz w:val="20"/>
          <w:szCs w:val="20"/>
        </w:rPr>
        <w:t>rev</w:t>
      </w:r>
      <w:proofErr w:type="spellEnd"/>
      <w:r w:rsidR="00B33269" w:rsidRPr="00925E47">
        <w:rPr>
          <w:rFonts w:cs="Arial"/>
          <w:i/>
          <w:sz w:val="20"/>
          <w:szCs w:val="20"/>
        </w:rPr>
        <w:t xml:space="preserve"> 01 </w:t>
      </w:r>
      <w:r w:rsidRPr="00925E47">
        <w:rPr>
          <w:rFonts w:cs="Arial"/>
          <w:i/>
          <w:sz w:val="20"/>
          <w:szCs w:val="20"/>
        </w:rPr>
        <w:t>pour connaître les paramètres à déterminer dans le cadre d</w:t>
      </w:r>
      <w:r w:rsidR="00FE4DD7" w:rsidRPr="00925E47">
        <w:rPr>
          <w:rFonts w:cs="Arial"/>
          <w:i/>
          <w:sz w:val="20"/>
          <w:szCs w:val="20"/>
        </w:rPr>
        <w:t>'</w:t>
      </w:r>
      <w:r w:rsidRPr="00925E47">
        <w:rPr>
          <w:rFonts w:cs="Arial"/>
          <w:i/>
          <w:sz w:val="20"/>
          <w:szCs w:val="20"/>
        </w:rPr>
        <w:t xml:space="preserve">une vérification sur site (portée A) ou </w:t>
      </w:r>
      <w:r w:rsidR="00A67325" w:rsidRPr="00925E47">
        <w:rPr>
          <w:rFonts w:cs="Arial"/>
          <w:i/>
          <w:sz w:val="20"/>
          <w:szCs w:val="20"/>
        </w:rPr>
        <w:t xml:space="preserve">d’une </w:t>
      </w:r>
      <w:r w:rsidRPr="00925E47">
        <w:rPr>
          <w:rFonts w:cs="Arial"/>
          <w:i/>
          <w:sz w:val="20"/>
          <w:szCs w:val="20"/>
        </w:rPr>
        <w:t>validation (portée B)</w:t>
      </w:r>
      <w:r w:rsidR="00F83002" w:rsidRPr="00925E47">
        <w:rPr>
          <w:rFonts w:cs="Arial"/>
          <w:i/>
          <w:sz w:val="20"/>
          <w:szCs w:val="20"/>
        </w:rPr>
        <w:t xml:space="preserve"> et complètera </w:t>
      </w:r>
      <w:r w:rsidR="00F83002" w:rsidRPr="003B3C45">
        <w:rPr>
          <w:rFonts w:cs="Arial"/>
          <w:b/>
          <w:i/>
          <w:sz w:val="20"/>
          <w:szCs w:val="20"/>
        </w:rPr>
        <w:t>une fiche par examen de biologie médicale</w:t>
      </w:r>
    </w:p>
    <w:p w:rsidR="009D7B6B" w:rsidRPr="00925E47" w:rsidRDefault="009D7B6B" w:rsidP="008261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33269" w:rsidRPr="00925E47" w:rsidTr="00B33269">
        <w:trPr>
          <w:trHeight w:val="518"/>
        </w:trPr>
        <w:tc>
          <w:tcPr>
            <w:tcW w:w="9212" w:type="dxa"/>
            <w:shd w:val="clear" w:color="auto" w:fill="D9D9D9"/>
            <w:vAlign w:val="center"/>
          </w:tcPr>
          <w:p w:rsidR="00B33269" w:rsidRPr="00925E47" w:rsidRDefault="00B33269" w:rsidP="00B33269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EXAMEN DE BIOLOGIE MEDICALE</w:t>
            </w:r>
          </w:p>
        </w:tc>
      </w:tr>
      <w:tr w:rsidR="00B33269" w:rsidRPr="00925E47" w:rsidTr="00B33269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:rsidR="00A21266" w:rsidRDefault="00A21266" w:rsidP="007A05A5">
            <w:pPr>
              <w:jc w:val="center"/>
              <w:rPr>
                <w:rFonts w:cs="Arial"/>
                <w:b/>
              </w:rPr>
            </w:pPr>
          </w:p>
          <w:p w:rsidR="00A427F0" w:rsidRDefault="00B33269" w:rsidP="007A05A5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Identification du paramètre</w:t>
            </w:r>
            <w:r w:rsidR="001E4F08" w:rsidRPr="00925E47">
              <w:rPr>
                <w:rFonts w:cs="Arial"/>
                <w:b/>
              </w:rPr>
              <w:t xml:space="preserve"> </w:t>
            </w:r>
          </w:p>
          <w:p w:rsidR="00E67E76" w:rsidRPr="00EC7335" w:rsidRDefault="001E4F08" w:rsidP="007A05A5">
            <w:pPr>
              <w:jc w:val="center"/>
              <w:rPr>
                <w:rFonts w:cs="Arial"/>
                <w:color w:val="4F81BD"/>
              </w:rPr>
            </w:pPr>
            <w:r w:rsidRPr="00EC7335">
              <w:rPr>
                <w:rFonts w:cs="Arial"/>
                <w:color w:val="4F81BD"/>
              </w:rPr>
              <w:t>(</w:t>
            </w:r>
            <w:proofErr w:type="gramStart"/>
            <w:r w:rsidR="0017466F" w:rsidRPr="00EC7335">
              <w:rPr>
                <w:rFonts w:cs="Arial"/>
                <w:color w:val="4F81BD"/>
              </w:rPr>
              <w:t>comme</w:t>
            </w:r>
            <w:proofErr w:type="gramEnd"/>
            <w:r w:rsidR="0017466F" w:rsidRPr="00EC7335">
              <w:rPr>
                <w:rFonts w:cs="Arial"/>
                <w:color w:val="4F81BD"/>
              </w:rPr>
              <w:t xml:space="preserve"> identifié dans la </w:t>
            </w:r>
            <w:r w:rsidR="0017466F" w:rsidRPr="00EC7335">
              <w:rPr>
                <w:rFonts w:cs="Arial"/>
                <w:b/>
                <w:color w:val="4F81BD"/>
              </w:rPr>
              <w:t>liste détaillée</w:t>
            </w:r>
            <w:r w:rsidR="0017466F" w:rsidRPr="00EC7335">
              <w:rPr>
                <w:rFonts w:cs="Arial"/>
                <w:color w:val="4F81BD"/>
              </w:rPr>
              <w:t xml:space="preserve"> </w:t>
            </w:r>
            <w:r w:rsidR="00195917" w:rsidRPr="00EC7335">
              <w:rPr>
                <w:rFonts w:cs="Arial"/>
                <w:color w:val="4F81BD"/>
              </w:rPr>
              <w:t xml:space="preserve">et le </w:t>
            </w:r>
            <w:r w:rsidR="00195917" w:rsidRPr="00EC7335">
              <w:rPr>
                <w:rFonts w:cs="Arial"/>
                <w:b/>
                <w:color w:val="4F81BD"/>
              </w:rPr>
              <w:t>compte-rendu</w:t>
            </w:r>
            <w:r w:rsidR="00195917" w:rsidRPr="00EC7335">
              <w:rPr>
                <w:rFonts w:cs="Arial"/>
                <w:color w:val="4F81BD"/>
              </w:rPr>
              <w:t xml:space="preserve"> </w:t>
            </w:r>
            <w:r w:rsidR="0017466F" w:rsidRPr="00EC7335">
              <w:rPr>
                <w:rFonts w:cs="Arial"/>
                <w:color w:val="4F81BD"/>
              </w:rPr>
              <w:t>d</w:t>
            </w:r>
            <w:r w:rsidR="003B3C45" w:rsidRPr="00EC7335">
              <w:rPr>
                <w:rFonts w:cs="Arial"/>
                <w:color w:val="4F81BD"/>
              </w:rPr>
              <w:t>e l’</w:t>
            </w:r>
            <w:r w:rsidR="0017466F" w:rsidRPr="00EC7335">
              <w:rPr>
                <w:rFonts w:cs="Arial"/>
                <w:color w:val="4F81BD"/>
              </w:rPr>
              <w:t>examen</w:t>
            </w:r>
            <w:r w:rsidRPr="00EC7335">
              <w:rPr>
                <w:rFonts w:cs="Arial"/>
                <w:color w:val="4F81BD"/>
              </w:rPr>
              <w:t>)</w:t>
            </w:r>
            <w:r w:rsidR="00FB40EE" w:rsidRPr="00EC7335">
              <w:rPr>
                <w:rFonts w:cs="Arial"/>
                <w:color w:val="4F81BD"/>
              </w:rPr>
              <w:t xml:space="preserve"> : </w:t>
            </w:r>
          </w:p>
          <w:p w:rsidR="00E67E76" w:rsidRDefault="00E67E76" w:rsidP="007A05A5">
            <w:pPr>
              <w:jc w:val="center"/>
              <w:rPr>
                <w:rFonts w:cs="Arial"/>
                <w:b/>
              </w:rPr>
            </w:pPr>
          </w:p>
          <w:p w:rsidR="00331E9F" w:rsidRDefault="00331E9F" w:rsidP="007A05A5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i/>
                <w:color w:val="4F81BD"/>
              </w:rPr>
              <w:t>Exemple</w:t>
            </w:r>
            <w:r w:rsidR="00144B86" w:rsidRPr="00144B86">
              <w:rPr>
                <w:rFonts w:cs="Arial"/>
                <w:b/>
                <w:i/>
                <w:color w:val="4F81BD"/>
              </w:rPr>
              <w:t> :</w:t>
            </w:r>
            <w:r w:rsidR="00144B86">
              <w:rPr>
                <w:rFonts w:cs="Arial"/>
                <w:b/>
                <w:color w:val="4F81BD"/>
              </w:rPr>
              <w:t xml:space="preserve"> Séquençage</w:t>
            </w:r>
            <w:r w:rsidR="0011595F">
              <w:rPr>
                <w:rFonts w:cs="Arial"/>
                <w:b/>
                <w:color w:val="4F81BD"/>
              </w:rPr>
              <w:t xml:space="preserve"> </w:t>
            </w:r>
            <w:r w:rsidR="00144B86">
              <w:rPr>
                <w:rFonts w:cs="Arial"/>
                <w:b/>
                <w:color w:val="4F81BD"/>
              </w:rPr>
              <w:t xml:space="preserve">parallèle massif des gènes </w:t>
            </w:r>
            <w:r w:rsidR="00DE4781">
              <w:rPr>
                <w:rFonts w:cs="Arial"/>
                <w:b/>
                <w:color w:val="4F81BD"/>
              </w:rPr>
              <w:t xml:space="preserve">de </w:t>
            </w:r>
            <w:proofErr w:type="spellStart"/>
            <w:r w:rsidR="00DE4781">
              <w:rPr>
                <w:rFonts w:cs="Arial"/>
                <w:b/>
                <w:color w:val="4F81BD"/>
              </w:rPr>
              <w:t>xxxxx</w:t>
            </w:r>
            <w:proofErr w:type="spellEnd"/>
            <w:r w:rsidR="003B3C45">
              <w:rPr>
                <w:rFonts w:cs="Arial"/>
                <w:b/>
                <w:color w:val="4F81BD"/>
              </w:rPr>
              <w:t xml:space="preserve"> </w:t>
            </w:r>
            <w:r w:rsidR="0011595F" w:rsidRPr="00331E9F">
              <w:rPr>
                <w:rFonts w:cs="Arial"/>
                <w:b/>
                <w:color w:val="4F81BD"/>
              </w:rPr>
              <w:t>(</w:t>
            </w:r>
            <w:r w:rsidRPr="003B3C45">
              <w:rPr>
                <w:rFonts w:cs="Arial"/>
                <w:b/>
                <w:color w:val="4F81BD"/>
              </w:rPr>
              <w:t>référence)</w:t>
            </w:r>
          </w:p>
          <w:p w:rsidR="00A21266" w:rsidRDefault="00A21266" w:rsidP="00A427F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E67E76" w:rsidRDefault="003B3C45" w:rsidP="00A21266">
            <w:pPr>
              <w:rPr>
                <w:rFonts w:cs="Arial"/>
                <w:b/>
              </w:rPr>
            </w:pPr>
            <w:r w:rsidRPr="00A21266">
              <w:rPr>
                <w:rFonts w:cs="Arial"/>
                <w:b/>
                <w:color w:val="4F81BD"/>
                <w:sz w:val="18"/>
                <w:szCs w:val="18"/>
              </w:rPr>
              <w:t xml:space="preserve">Note : </w:t>
            </w:r>
            <w:r w:rsidR="00035933" w:rsidRPr="00A21266">
              <w:rPr>
                <w:rFonts w:cs="Arial"/>
                <w:b/>
                <w:color w:val="4F81BD"/>
                <w:sz w:val="18"/>
                <w:szCs w:val="18"/>
              </w:rPr>
              <w:t xml:space="preserve">La référence </w:t>
            </w:r>
            <w:r w:rsidR="00331E9F" w:rsidRPr="00A21266">
              <w:rPr>
                <w:rFonts w:cs="Arial"/>
                <w:b/>
                <w:color w:val="4F81BD"/>
                <w:sz w:val="18"/>
                <w:szCs w:val="18"/>
              </w:rPr>
              <w:t xml:space="preserve">renvoie </w:t>
            </w:r>
            <w:r w:rsidRPr="00A21266">
              <w:rPr>
                <w:rFonts w:cs="Arial"/>
                <w:b/>
                <w:color w:val="4F81BD"/>
                <w:sz w:val="18"/>
                <w:szCs w:val="18"/>
              </w:rPr>
              <w:t xml:space="preserve">dans cet exemple </w:t>
            </w:r>
            <w:r w:rsidR="00331E9F" w:rsidRPr="00A21266">
              <w:rPr>
                <w:rFonts w:cs="Arial"/>
                <w:b/>
                <w:color w:val="4F81BD"/>
                <w:sz w:val="18"/>
                <w:szCs w:val="18"/>
              </w:rPr>
              <w:t>à un document de version</w:t>
            </w:r>
            <w:r w:rsidR="00035933" w:rsidRPr="00A21266">
              <w:rPr>
                <w:rFonts w:cs="Arial"/>
                <w:b/>
                <w:color w:val="4F81BD"/>
                <w:sz w:val="18"/>
                <w:szCs w:val="18"/>
              </w:rPr>
              <w:t xml:space="preserve"> du panel</w:t>
            </w:r>
            <w:r w:rsidR="00331E9F" w:rsidRPr="00A21266">
              <w:rPr>
                <w:rFonts w:cs="Arial"/>
                <w:b/>
                <w:color w:val="4F81BD"/>
                <w:sz w:val="18"/>
                <w:szCs w:val="18"/>
              </w:rPr>
              <w:t>, décrivant</w:t>
            </w:r>
            <w:r w:rsidR="00D11A29">
              <w:rPr>
                <w:rFonts w:cs="Arial"/>
                <w:b/>
                <w:color w:val="4F81BD"/>
                <w:sz w:val="18"/>
                <w:szCs w:val="18"/>
              </w:rPr>
              <w:t> :</w:t>
            </w:r>
            <w:r w:rsidR="00331E9F" w:rsidRPr="00A21266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D11A29" w:rsidRPr="00D11A29">
              <w:rPr>
                <w:rFonts w:cs="Arial"/>
                <w:b/>
                <w:color w:val="4F81BD"/>
                <w:sz w:val="18"/>
                <w:szCs w:val="18"/>
              </w:rPr>
              <w:t xml:space="preserve">modalités de design, définition de la cible diagnostique, épidémiologie mutationnelle de la cible, couverture de la cible dans les conditions de production (multiplexage &amp; capacité de séquençage </w:t>
            </w:r>
            <w:proofErr w:type="gramStart"/>
            <w:r w:rsidR="00D11A29" w:rsidRPr="00D11A29">
              <w:rPr>
                <w:rFonts w:cs="Arial"/>
                <w:b/>
                <w:color w:val="4F81BD"/>
                <w:sz w:val="18"/>
                <w:szCs w:val="18"/>
              </w:rPr>
              <w:t>définis</w:t>
            </w:r>
            <w:r w:rsidR="00D11A29">
              <w:rPr>
                <w:rFonts w:cs="Arial"/>
                <w:b/>
                <w:color w:val="4F81BD"/>
                <w:sz w:val="18"/>
                <w:szCs w:val="18"/>
              </w:rPr>
              <w:t>)…</w:t>
            </w:r>
            <w:proofErr w:type="gramEnd"/>
            <w:r w:rsidR="00331E9F">
              <w:rPr>
                <w:rFonts w:cs="Arial"/>
                <w:b/>
              </w:rPr>
              <w:t xml:space="preserve"> </w:t>
            </w:r>
          </w:p>
          <w:p w:rsidR="00A21266" w:rsidRPr="00925E47" w:rsidRDefault="00A21266" w:rsidP="00A21266">
            <w:pPr>
              <w:rPr>
                <w:rFonts w:cs="Arial"/>
                <w:b/>
              </w:rPr>
            </w:pPr>
          </w:p>
        </w:tc>
      </w:tr>
      <w:tr w:rsidR="00F954A2" w:rsidRPr="00925E47" w:rsidTr="00B33269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:rsidR="00A21266" w:rsidRDefault="00A21266" w:rsidP="0069397E">
            <w:pPr>
              <w:jc w:val="center"/>
              <w:rPr>
                <w:rFonts w:cs="Arial"/>
                <w:b/>
              </w:rPr>
            </w:pPr>
          </w:p>
          <w:p w:rsidR="00F954A2" w:rsidRDefault="00F954A2" w:rsidP="00F86EA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Processus simple </w:t>
            </w:r>
            <w:r w:rsidR="002C3A9A" w:rsidRPr="0068589D">
              <w:rPr>
                <w:rFonts w:cs="Arial"/>
                <w:b/>
                <w:color w:val="4F81B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A9A" w:rsidRPr="0068589D">
              <w:rPr>
                <w:rFonts w:cs="Arial"/>
                <w:b/>
                <w:color w:val="4F81BD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</w:rPr>
            </w:r>
            <w:r w:rsidR="00B478F8">
              <w:rPr>
                <w:rFonts w:cs="Arial"/>
                <w:b/>
                <w:color w:val="4F81BD"/>
              </w:rPr>
              <w:fldChar w:fldCharType="separate"/>
            </w:r>
            <w:r w:rsidR="002C3A9A" w:rsidRPr="0068589D">
              <w:rPr>
                <w:rFonts w:cs="Arial"/>
                <w:b/>
                <w:color w:val="4F81BD"/>
              </w:rPr>
              <w:fldChar w:fldCharType="end"/>
            </w:r>
            <w:r w:rsidRPr="0068589D">
              <w:rPr>
                <w:rFonts w:cs="Arial"/>
                <w:b/>
                <w:color w:val="4F81BD"/>
              </w:rPr>
              <w:t> </w:t>
            </w:r>
            <w:r>
              <w:rPr>
                <w:rFonts w:cs="Arial"/>
                <w:b/>
              </w:rPr>
              <w:t xml:space="preserve">; Processus complexe </w:t>
            </w:r>
            <w:r w:rsidR="002C3A9A" w:rsidRPr="002C3A9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3A9A" w:rsidRPr="002C3A9A">
              <w:rPr>
                <w:rFonts w:cs="Arial"/>
                <w:b/>
              </w:rPr>
              <w:instrText xml:space="preserve"> FORMCHECKBOX </w:instrText>
            </w:r>
            <w:r w:rsidR="00B478F8">
              <w:rPr>
                <w:rFonts w:cs="Arial"/>
                <w:b/>
              </w:rPr>
            </w:r>
            <w:r w:rsidR="00B478F8">
              <w:rPr>
                <w:rFonts w:cs="Arial"/>
                <w:b/>
              </w:rPr>
              <w:fldChar w:fldCharType="separate"/>
            </w:r>
            <w:r w:rsidR="002C3A9A" w:rsidRPr="002C3A9A">
              <w:rPr>
                <w:rFonts w:cs="Arial"/>
                <w:b/>
              </w:rPr>
              <w:fldChar w:fldCharType="end"/>
            </w:r>
            <w:r w:rsidR="00DE27DD">
              <w:rPr>
                <w:rFonts w:cs="Arial"/>
                <w:b/>
              </w:rPr>
              <w:t xml:space="preserve"> N</w:t>
            </w:r>
            <w:r w:rsidR="00D02D69">
              <w:rPr>
                <w:rFonts w:cs="Arial"/>
                <w:b/>
              </w:rPr>
              <w:t>ombre de sous-processus :</w:t>
            </w:r>
          </w:p>
          <w:p w:rsidR="00DE27DD" w:rsidRDefault="00DE27DD" w:rsidP="008D6CC1">
            <w:pPr>
              <w:jc w:val="center"/>
              <w:rPr>
                <w:rFonts w:cs="Arial"/>
                <w:b/>
              </w:rPr>
            </w:pPr>
          </w:p>
          <w:p w:rsidR="00DE27DD" w:rsidRPr="00BC46E7" w:rsidRDefault="00BE79D4" w:rsidP="00DC66EB">
            <w:pPr>
              <w:jc w:val="center"/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</w:rPr>
              <w:t>Exemple de j</w:t>
            </w:r>
            <w:r w:rsidR="00DE27DD" w:rsidRPr="00BC46E7">
              <w:rPr>
                <w:rFonts w:cs="Arial"/>
                <w:b/>
                <w:color w:val="4F81BD"/>
                <w:sz w:val="20"/>
                <w:szCs w:val="20"/>
              </w:rPr>
              <w:t>ustification</w:t>
            </w:r>
            <w:r w:rsidR="00E9206A" w:rsidRPr="00BC46E7">
              <w:rPr>
                <w:rFonts w:cs="Arial"/>
                <w:b/>
                <w:color w:val="4F81BD"/>
                <w:sz w:val="20"/>
                <w:szCs w:val="20"/>
              </w:rPr>
              <w:t>s</w:t>
            </w:r>
            <w:r w:rsidR="00DE27DD" w:rsidRPr="00BC46E7">
              <w:rPr>
                <w:rFonts w:cs="Arial"/>
                <w:b/>
                <w:color w:val="4F81BD"/>
                <w:sz w:val="20"/>
                <w:szCs w:val="20"/>
              </w:rPr>
              <w:t> :</w:t>
            </w:r>
          </w:p>
          <w:p w:rsidR="00A001BC" w:rsidRPr="00BC46E7" w:rsidRDefault="00A001BC" w:rsidP="0023462F">
            <w:pPr>
              <w:jc w:val="center"/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CD090F" w:rsidRPr="00BC46E7" w:rsidRDefault="00CD090F" w:rsidP="00C860FE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L’analyse de régions d’intérêt au sein d’ADN génomiques par Séquençage Parallèle Massif (ou Séquençage de Nouvelle Génération NGS) repose sur un processus analytique modulaire :</w:t>
            </w:r>
          </w:p>
          <w:p w:rsidR="00CD090F" w:rsidRPr="00BC46E7" w:rsidRDefault="00CD090F" w:rsidP="00AD7B13">
            <w:pPr>
              <w:numPr>
                <w:ilvl w:val="0"/>
                <w:numId w:val="4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Extraction d’ADN génomique</w:t>
            </w:r>
          </w:p>
          <w:p w:rsidR="00CD090F" w:rsidRPr="00BC46E7" w:rsidRDefault="00CD090F" w:rsidP="00BD100D">
            <w:pPr>
              <w:numPr>
                <w:ilvl w:val="0"/>
                <w:numId w:val="4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Préparation des librairies d’ADN</w:t>
            </w:r>
          </w:p>
          <w:p w:rsidR="00CD090F" w:rsidRPr="00BC46E7" w:rsidRDefault="00CD090F" w:rsidP="000750A8">
            <w:pPr>
              <w:numPr>
                <w:ilvl w:val="0"/>
                <w:numId w:val="4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Enrichissement des librairies</w:t>
            </w:r>
          </w:p>
          <w:p w:rsidR="00CD090F" w:rsidRPr="00BC46E7" w:rsidRDefault="00CD090F" w:rsidP="00F204FF">
            <w:pPr>
              <w:numPr>
                <w:ilvl w:val="0"/>
                <w:numId w:val="4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Séquençage parallèle massif, proprement dit</w:t>
            </w:r>
          </w:p>
          <w:p w:rsidR="00CD090F" w:rsidRPr="00BC46E7" w:rsidRDefault="00CD090F" w:rsidP="00DA01E4">
            <w:pPr>
              <w:numPr>
                <w:ilvl w:val="0"/>
                <w:numId w:val="4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Analyse bioinformatique</w:t>
            </w:r>
          </w:p>
          <w:p w:rsidR="00EF60BE" w:rsidRPr="00BC46E7" w:rsidRDefault="00EF60BE" w:rsidP="00242889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CD090F" w:rsidRPr="00BC46E7" w:rsidRDefault="00CD090F" w:rsidP="00F7605A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L’option prise dans le présent dossier de validation est d’assimiler les étapes 2 à 5 à un processus simple sur la base des arguments suivants :</w:t>
            </w:r>
          </w:p>
          <w:p w:rsidR="00CD090F" w:rsidRPr="00BC46E7" w:rsidRDefault="00CD090F" w:rsidP="0036668F">
            <w:pPr>
              <w:numPr>
                <w:ilvl w:val="0"/>
                <w:numId w:val="5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Le séquençage </w:t>
            </w:r>
            <w:proofErr w:type="gramStart"/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parallèle  massif</w:t>
            </w:r>
            <w:proofErr w:type="gramEnd"/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est un test qualitatif, basé sur des données qua</w:t>
            </w:r>
            <w:r w:rsidR="005A52D2">
              <w:rPr>
                <w:rFonts w:cs="Arial"/>
                <w:b/>
                <w:color w:val="4F81BD"/>
                <w:sz w:val="20"/>
                <w:szCs w:val="20"/>
              </w:rPr>
              <w:t>nti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tatives</w:t>
            </w:r>
            <w:r w:rsidR="00AA0ADF"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(</w:t>
            </w:r>
            <w:proofErr w:type="spellStart"/>
            <w:r w:rsidR="00AA0ADF" w:rsidRPr="00BC46E7">
              <w:rPr>
                <w:rFonts w:cs="Arial"/>
                <w:b/>
                <w:color w:val="4F81BD"/>
                <w:sz w:val="20"/>
                <w:szCs w:val="20"/>
              </w:rPr>
              <w:t>Mattocks</w:t>
            </w:r>
            <w:proofErr w:type="spellEnd"/>
            <w:r w:rsidR="00AA0ADF"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AA0ADF" w:rsidRPr="00BC46E7">
              <w:rPr>
                <w:rFonts w:cs="Arial"/>
                <w:b/>
                <w:i/>
                <w:color w:val="4F81BD"/>
                <w:sz w:val="20"/>
                <w:szCs w:val="20"/>
              </w:rPr>
              <w:t>et al</w:t>
            </w:r>
            <w:r w:rsidR="00AA0ADF" w:rsidRPr="00BC46E7">
              <w:rPr>
                <w:rFonts w:cs="Arial"/>
                <w:b/>
                <w:color w:val="4F81BD"/>
                <w:sz w:val="20"/>
                <w:szCs w:val="20"/>
              </w:rPr>
              <w:t>, 2010). Les données quantitatives sont représentées par des métriques intermédiaires et terminales. Les données qualitatives sont quant à elles terminales.</w:t>
            </w:r>
          </w:p>
          <w:p w:rsidR="00CD090F" w:rsidRPr="00BC46E7" w:rsidRDefault="00CD090F" w:rsidP="003643A6">
            <w:pPr>
              <w:numPr>
                <w:ilvl w:val="0"/>
                <w:numId w:val="5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Les métriques intermédiaires</w:t>
            </w:r>
            <w:r w:rsidR="00CC66B6" w:rsidRPr="00BC46E7">
              <w:rPr>
                <w:rFonts w:cs="Arial"/>
                <w:b/>
                <w:color w:val="4F81BD"/>
                <w:sz w:val="20"/>
                <w:szCs w:val="20"/>
              </w:rPr>
              <w:t>,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fournies par chaque sous-processus</w:t>
            </w:r>
            <w:r w:rsidR="00CC66B6" w:rsidRPr="00BC46E7">
              <w:rPr>
                <w:rFonts w:cs="Arial"/>
                <w:b/>
                <w:color w:val="4F81BD"/>
                <w:sz w:val="20"/>
                <w:szCs w:val="20"/>
              </w:rPr>
              <w:t>,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sont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plus exploitées 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à titre de contrôles qualité (</w:t>
            </w:r>
            <w:proofErr w:type="spellStart"/>
            <w:r w:rsidR="00E231FD" w:rsidRPr="00872992">
              <w:rPr>
                <w:rFonts w:cs="Arial"/>
                <w:b/>
                <w:i/>
                <w:color w:val="4F81BD"/>
                <w:sz w:val="20"/>
                <w:szCs w:val="20"/>
              </w:rPr>
              <w:t>quality</w:t>
            </w:r>
            <w:proofErr w:type="spellEnd"/>
            <w:r w:rsidR="00E231FD" w:rsidRPr="00872992">
              <w:rPr>
                <w:rFonts w:cs="Arial"/>
                <w:b/>
                <w:i/>
                <w:color w:val="4F81BD"/>
                <w:sz w:val="20"/>
                <w:szCs w:val="20"/>
              </w:rPr>
              <w:t xml:space="preserve"> </w:t>
            </w:r>
            <w:r w:rsidR="00E231FD" w:rsidRPr="00BC46E7">
              <w:rPr>
                <w:rFonts w:cs="Arial"/>
                <w:b/>
                <w:i/>
                <w:color w:val="4F81BD"/>
                <w:sz w:val="20"/>
                <w:szCs w:val="20"/>
              </w:rPr>
              <w:t>contrôle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> </w:t>
            </w:r>
            <w:r w:rsidR="00E231FD" w:rsidRPr="00C27749">
              <w:rPr>
                <w:rFonts w:cs="Arial"/>
                <w:b/>
                <w:i/>
                <w:color w:val="4F81BD"/>
                <w:sz w:val="20"/>
                <w:szCs w:val="20"/>
              </w:rPr>
              <w:t xml:space="preserve">: </w:t>
            </w:r>
            <w:r w:rsidRPr="00C27749">
              <w:rPr>
                <w:rFonts w:cs="Arial"/>
                <w:b/>
                <w:i/>
                <w:color w:val="4F81BD"/>
                <w:sz w:val="20"/>
                <w:szCs w:val="20"/>
              </w:rPr>
              <w:t>QC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)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dans </w:t>
            </w:r>
            <w:r w:rsidR="00CC66B6"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le cadre 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>du suivi continu de la qualité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>(</w:t>
            </w:r>
            <w:proofErr w:type="spellStart"/>
            <w:r w:rsidR="00E231FD" w:rsidRPr="00872992">
              <w:rPr>
                <w:rFonts w:cs="Arial"/>
                <w:b/>
                <w:i/>
                <w:color w:val="4F81BD"/>
                <w:sz w:val="20"/>
                <w:szCs w:val="20"/>
              </w:rPr>
              <w:t>quality</w:t>
            </w:r>
            <w:proofErr w:type="spellEnd"/>
            <w:r w:rsidR="00E231FD" w:rsidRPr="00872992">
              <w:rPr>
                <w:rFonts w:cs="Arial"/>
                <w:b/>
                <w:i/>
                <w:color w:val="4F81BD"/>
                <w:sz w:val="20"/>
                <w:szCs w:val="20"/>
              </w:rPr>
              <w:t xml:space="preserve"> </w:t>
            </w:r>
            <w:r w:rsidR="00E231FD" w:rsidRPr="00BC46E7">
              <w:rPr>
                <w:rFonts w:cs="Arial"/>
                <w:b/>
                <w:i/>
                <w:color w:val="4F81BD"/>
                <w:sz w:val="20"/>
                <w:szCs w:val="20"/>
              </w:rPr>
              <w:t>assurance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> </w:t>
            </w:r>
            <w:r w:rsidR="00E231FD" w:rsidRPr="00C27749">
              <w:rPr>
                <w:rFonts w:cs="Arial"/>
                <w:b/>
                <w:i/>
                <w:color w:val="4F81BD"/>
                <w:sz w:val="20"/>
                <w:szCs w:val="20"/>
              </w:rPr>
              <w:t>: QA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), </w:t>
            </w:r>
            <w:r w:rsidR="00CC66B6" w:rsidRPr="00BC46E7">
              <w:rPr>
                <w:rFonts w:cs="Arial"/>
                <w:b/>
                <w:color w:val="4F81BD"/>
                <w:sz w:val="20"/>
                <w:szCs w:val="20"/>
              </w:rPr>
              <w:t>que dans celui de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l’évaluation des performances</w:t>
            </w:r>
            <w:r w:rsidR="00BE79D4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de l’</w:t>
            </w:r>
            <w:r w:rsidR="00AA0ADF" w:rsidRPr="00BC46E7">
              <w:rPr>
                <w:rFonts w:cs="Arial"/>
                <w:b/>
                <w:color w:val="4F81BD"/>
                <w:sz w:val="20"/>
                <w:szCs w:val="20"/>
              </w:rPr>
              <w:t>examen</w:t>
            </w:r>
            <w:r w:rsidR="0018490A">
              <w:rPr>
                <w:rFonts w:cs="Arial"/>
                <w:b/>
                <w:color w:val="4F81BD"/>
                <w:sz w:val="20"/>
                <w:szCs w:val="20"/>
              </w:rPr>
              <w:t xml:space="preserve"> proprement dit</w:t>
            </w:r>
            <w:r w:rsidR="00C4705F">
              <w:rPr>
                <w:rFonts w:cs="Arial"/>
                <w:b/>
                <w:color w:val="4F81BD"/>
                <w:sz w:val="20"/>
                <w:szCs w:val="20"/>
              </w:rPr>
              <w:t>e</w:t>
            </w:r>
            <w:r w:rsidR="00BE79D4">
              <w:rPr>
                <w:rFonts w:cs="Arial"/>
                <w:b/>
                <w:color w:val="4F81BD"/>
                <w:sz w:val="20"/>
                <w:szCs w:val="20"/>
              </w:rPr>
              <w:t>s</w:t>
            </w:r>
            <w:r w:rsidR="00AA0ADF" w:rsidRPr="00BC46E7">
              <w:rPr>
                <w:rFonts w:cs="Arial"/>
                <w:b/>
                <w:color w:val="4F81BD"/>
                <w:sz w:val="20"/>
                <w:szCs w:val="20"/>
              </w:rPr>
              <w:t>.</w:t>
            </w:r>
          </w:p>
          <w:p w:rsidR="00CC66B6" w:rsidRPr="00BC46E7" w:rsidRDefault="00CD090F" w:rsidP="00675C0D">
            <w:pPr>
              <w:numPr>
                <w:ilvl w:val="0"/>
                <w:numId w:val="5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Les performances de l’e</w:t>
            </w:r>
            <w:r w:rsidR="00CC66B6"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xamen sont évaluées à partir de 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>métriques</w:t>
            </w:r>
            <w:r w:rsidR="00CC66B6" w:rsidRPr="00BC46E7">
              <w:rPr>
                <w:rFonts w:cs="Arial"/>
                <w:b/>
                <w:color w:val="4F81BD"/>
                <w:sz w:val="20"/>
                <w:szCs w:val="20"/>
              </w:rPr>
              <w:t> terminales:</w:t>
            </w:r>
          </w:p>
          <w:p w:rsidR="00CC66B6" w:rsidRPr="00BC46E7" w:rsidRDefault="00CC66B6" w:rsidP="00B856E1">
            <w:pPr>
              <w:numPr>
                <w:ilvl w:val="1"/>
                <w:numId w:val="5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proofErr w:type="gramStart"/>
            <w:r w:rsidRPr="00BC46E7">
              <w:rPr>
                <w:rFonts w:cs="Arial"/>
                <w:b/>
                <w:color w:val="4F81BD"/>
                <w:sz w:val="20"/>
                <w:szCs w:val="20"/>
                <w:u w:val="single"/>
              </w:rPr>
              <w:t>q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  <w:u w:val="single"/>
              </w:rPr>
              <w:t>uantitatives</w:t>
            </w:r>
            <w:proofErr w:type="gramEnd"/>
            <w:r w:rsidRPr="00BC46E7">
              <w:rPr>
                <w:rFonts w:cs="Arial"/>
                <w:b/>
                <w:color w:val="4F81BD"/>
                <w:sz w:val="20"/>
                <w:szCs w:val="20"/>
                <w:u w:val="single"/>
              </w:rPr>
              <w:t> :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A07AB4" w:rsidRPr="00BC46E7">
              <w:rPr>
                <w:rFonts w:cs="Arial"/>
                <w:b/>
                <w:color w:val="4F81BD"/>
                <w:sz w:val="20"/>
                <w:szCs w:val="20"/>
              </w:rPr>
              <w:t>nombre total de variant</w:t>
            </w:r>
            <w:r w:rsidR="00F8411B" w:rsidRPr="00BC46E7">
              <w:rPr>
                <w:rFonts w:cs="Arial"/>
                <w:b/>
                <w:color w:val="4F81BD"/>
                <w:sz w:val="20"/>
                <w:szCs w:val="20"/>
              </w:rPr>
              <w:t>,</w:t>
            </w:r>
            <w:r w:rsidR="0008587B">
              <w:rPr>
                <w:rFonts w:cs="Arial"/>
                <w:b/>
                <w:color w:val="4F81BD"/>
                <w:sz w:val="20"/>
                <w:szCs w:val="20"/>
              </w:rPr>
              <w:t xml:space="preserve"> ratio SNV/indels, </w:t>
            </w:r>
            <w:r w:rsidR="00F8411B" w:rsidRPr="00BC46E7">
              <w:rPr>
                <w:rFonts w:cs="Arial"/>
                <w:b/>
                <w:color w:val="4F81BD"/>
                <w:sz w:val="20"/>
                <w:szCs w:val="20"/>
              </w:rPr>
              <w:t>ratio Ti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/Tv, </w:t>
            </w:r>
            <w:r w:rsidR="00CE6FE6">
              <w:rPr>
                <w:rFonts w:cs="Arial"/>
                <w:b/>
                <w:color w:val="4F81BD"/>
                <w:sz w:val="20"/>
                <w:szCs w:val="20"/>
              </w:rPr>
              <w:t xml:space="preserve">nombre de lectures alignées par échantillon, 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>profondeur moyenne/médiane sur l’</w:t>
            </w:r>
            <w:r w:rsidR="00F8411B" w:rsidRPr="00BC46E7">
              <w:rPr>
                <w:rFonts w:cs="Arial"/>
                <w:b/>
                <w:color w:val="4F81BD"/>
                <w:sz w:val="20"/>
                <w:szCs w:val="20"/>
              </w:rPr>
              <w:t>intervalle diagnostique</w:t>
            </w:r>
            <w:r w:rsidR="00E231FD"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, couverture à un seuil de profondeur donné, 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pourcentage de </w:t>
            </w:r>
            <w:proofErr w:type="spellStart"/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duplicats</w:t>
            </w:r>
            <w:proofErr w:type="spellEnd"/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>, etc.</w:t>
            </w:r>
          </w:p>
          <w:p w:rsidR="00EA6BAC" w:rsidRDefault="00CC66B6" w:rsidP="00B6732F">
            <w:pPr>
              <w:numPr>
                <w:ilvl w:val="1"/>
                <w:numId w:val="5"/>
              </w:numPr>
              <w:rPr>
                <w:rFonts w:cs="Arial"/>
                <w:b/>
                <w:color w:val="4F81BD"/>
              </w:rPr>
            </w:pPr>
            <w:proofErr w:type="gramStart"/>
            <w:r w:rsidRPr="00BC46E7">
              <w:rPr>
                <w:rFonts w:cs="Arial"/>
                <w:b/>
                <w:color w:val="4F81BD"/>
                <w:sz w:val="20"/>
                <w:szCs w:val="20"/>
                <w:u w:val="single"/>
              </w:rPr>
              <w:t>qualitatives</w:t>
            </w:r>
            <w:proofErr w:type="gramEnd"/>
            <w:r w:rsidRPr="00BC46E7">
              <w:rPr>
                <w:rFonts w:cs="Arial"/>
                <w:b/>
                <w:color w:val="4F81BD"/>
                <w:sz w:val="20"/>
                <w:szCs w:val="20"/>
                <w:u w:val="single"/>
              </w:rPr>
              <w:t> :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36381E" w:rsidRPr="00BC46E7">
              <w:rPr>
                <w:rFonts w:cs="Arial"/>
                <w:b/>
                <w:color w:val="4F81BD"/>
                <w:sz w:val="20"/>
                <w:szCs w:val="20"/>
              </w:rPr>
              <w:t>vrai/faux positifs/négatifs dont sont dérivé</w:t>
            </w:r>
            <w:r w:rsidR="00C4705F">
              <w:rPr>
                <w:rFonts w:cs="Arial"/>
                <w:b/>
                <w:color w:val="4F81BD"/>
                <w:sz w:val="20"/>
                <w:szCs w:val="20"/>
              </w:rPr>
              <w:t>e</w:t>
            </w:r>
            <w:r w:rsidRPr="00BC46E7">
              <w:rPr>
                <w:rFonts w:cs="Arial"/>
                <w:b/>
                <w:color w:val="4F81BD"/>
                <w:sz w:val="20"/>
                <w:szCs w:val="20"/>
              </w:rPr>
              <w:t xml:space="preserve">s les valeurs de </w:t>
            </w:r>
            <w:r w:rsidR="00BB0928">
              <w:rPr>
                <w:rFonts w:cs="Arial"/>
                <w:b/>
                <w:color w:val="4F81BD"/>
                <w:sz w:val="20"/>
                <w:szCs w:val="20"/>
              </w:rPr>
              <w:t>sensibilité et VPP analytiques notamment</w:t>
            </w:r>
          </w:p>
          <w:p w:rsidR="00BC46E7" w:rsidRDefault="00BC46E7" w:rsidP="00851987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BE79D4" w:rsidRDefault="00BE79D4" w:rsidP="00721D4E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</w:rPr>
              <w:t>Sont liés à ce dossier les documents suivants :</w:t>
            </w:r>
          </w:p>
          <w:p w:rsidR="00BE79D4" w:rsidRDefault="00BE79D4" w:rsidP="001120E0">
            <w:pPr>
              <w:numPr>
                <w:ilvl w:val="0"/>
                <w:numId w:val="31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</w:rPr>
              <w:t>Validation des méthodes d’extraction d’acides nucléiques (référence)</w:t>
            </w:r>
          </w:p>
          <w:p w:rsidR="00BE79D4" w:rsidRDefault="00BE79D4" w:rsidP="00002460">
            <w:pPr>
              <w:numPr>
                <w:ilvl w:val="0"/>
                <w:numId w:val="31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</w:rPr>
              <w:t>Qualifications des matériels utilisés (références)</w:t>
            </w:r>
          </w:p>
          <w:p w:rsidR="00BE79D4" w:rsidRDefault="00BE79D4" w:rsidP="00932835">
            <w:pPr>
              <w:numPr>
                <w:ilvl w:val="0"/>
                <w:numId w:val="31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</w:rPr>
              <w:t>Qualification des solutions bioinformatiques (référence)</w:t>
            </w:r>
          </w:p>
          <w:p w:rsidR="00BE79D4" w:rsidRDefault="00BE79D4" w:rsidP="00F86EA0">
            <w:pPr>
              <w:numPr>
                <w:ilvl w:val="0"/>
                <w:numId w:val="31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</w:rPr>
              <w:t>Analyse des risques analytiques (référence)</w:t>
            </w:r>
          </w:p>
          <w:p w:rsidR="00F86EA0" w:rsidRDefault="00F86EA0" w:rsidP="00F86EA0">
            <w:pPr>
              <w:numPr>
                <w:ilvl w:val="0"/>
                <w:numId w:val="31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</w:rPr>
              <w:t>Description du panel / dossier de version du panel (références)</w:t>
            </w:r>
          </w:p>
          <w:p w:rsidR="00AD7B13" w:rsidRDefault="00AD7B13" w:rsidP="00F86EA0">
            <w:pPr>
              <w:numPr>
                <w:ilvl w:val="0"/>
                <w:numId w:val="31"/>
              </w:numPr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</w:rPr>
              <w:lastRenderedPageBreak/>
              <w:t>Description des échantillons étalons (référence)</w:t>
            </w:r>
          </w:p>
          <w:p w:rsidR="000A6791" w:rsidRDefault="000A6791" w:rsidP="00AD7B13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0A6791" w:rsidRDefault="000A6791" w:rsidP="00F86EA0">
            <w:pPr>
              <w:jc w:val="center"/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6C530B" w:rsidRPr="000A6791" w:rsidRDefault="006C530B" w:rsidP="0069397E">
            <w:pPr>
              <w:jc w:val="center"/>
              <w:rPr>
                <w:rFonts w:cs="Arial"/>
                <w:b/>
                <w:color w:val="4F81BD"/>
                <w:sz w:val="20"/>
                <w:szCs w:val="20"/>
              </w:rPr>
            </w:pPr>
            <w:r w:rsidRPr="000A6791">
              <w:rPr>
                <w:rFonts w:cs="Arial"/>
                <w:b/>
                <w:color w:val="4F81BD"/>
                <w:sz w:val="20"/>
                <w:szCs w:val="20"/>
              </w:rPr>
              <w:t>Définitions :</w:t>
            </w:r>
          </w:p>
          <w:p w:rsidR="006C530B" w:rsidRPr="00BC46E7" w:rsidRDefault="006C530B" w:rsidP="0069397E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CD090F" w:rsidRDefault="006C530B" w:rsidP="0069397E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 w:rsidRPr="00355EA6">
              <w:rPr>
                <w:rFonts w:cs="Arial"/>
                <w:b/>
                <w:color w:val="4F81BD"/>
                <w:sz w:val="20"/>
                <w:szCs w:val="20"/>
                <w:u w:val="single"/>
              </w:rPr>
              <w:t>Indels :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 sont</w:t>
            </w:r>
            <w:r w:rsidR="000A6791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entendu</w:t>
            </w:r>
            <w:r w:rsidR="000A6791">
              <w:rPr>
                <w:rFonts w:cs="Arial"/>
                <w:b/>
                <w:color w:val="4F81BD"/>
                <w:sz w:val="20"/>
                <w:szCs w:val="20"/>
              </w:rPr>
              <w:t>es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 par indels dans le présent dossier :</w:t>
            </w:r>
            <w:r w:rsidR="000A6791">
              <w:rPr>
                <w:rFonts w:cs="Arial"/>
                <w:b/>
                <w:color w:val="4F81BD"/>
                <w:sz w:val="20"/>
                <w:szCs w:val="20"/>
              </w:rPr>
              <w:t xml:space="preserve"> insertions</w:t>
            </w:r>
            <w:r w:rsidR="004F1E40">
              <w:rPr>
                <w:rFonts w:cs="Arial"/>
                <w:b/>
                <w:color w:val="4F81BD"/>
                <w:sz w:val="20"/>
                <w:szCs w:val="20"/>
              </w:rPr>
              <w:t>,</w:t>
            </w:r>
            <w:r w:rsidR="00BE79D4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délétion</w:t>
            </w:r>
            <w:r w:rsidR="004F1E40">
              <w:rPr>
                <w:rFonts w:cs="Arial"/>
                <w:b/>
                <w:color w:val="4F81BD"/>
                <w:sz w:val="20"/>
                <w:szCs w:val="20"/>
              </w:rPr>
              <w:t>,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 duplications</w:t>
            </w:r>
            <w:r w:rsidR="004F1E40">
              <w:rPr>
                <w:rFonts w:cs="Arial"/>
                <w:b/>
                <w:color w:val="4F81BD"/>
                <w:sz w:val="20"/>
                <w:szCs w:val="20"/>
              </w:rPr>
              <w:t xml:space="preserve"> de petite taille (préciser la taille maximum)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 ou combinaisons </w:t>
            </w:r>
            <w:r w:rsidR="006D61C1">
              <w:rPr>
                <w:rFonts w:cs="Arial"/>
                <w:b/>
                <w:color w:val="4F81BD"/>
                <w:sz w:val="20"/>
                <w:szCs w:val="20"/>
              </w:rPr>
              <w:t>de ces évènements</w:t>
            </w:r>
          </w:p>
          <w:p w:rsidR="00F86EA0" w:rsidRDefault="00F86EA0" w:rsidP="0069397E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355EA6" w:rsidRDefault="00355EA6" w:rsidP="00F86EA0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  <w:u w:val="single"/>
              </w:rPr>
              <w:t>VAF</w:t>
            </w:r>
            <w:r w:rsidRPr="00355EA6">
              <w:rPr>
                <w:rFonts w:cs="Arial"/>
                <w:b/>
                <w:color w:val="4F81BD"/>
                <w:sz w:val="20"/>
                <w:szCs w:val="20"/>
                <w:u w:val="single"/>
              </w:rPr>
              <w:t> :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Pr="00355EA6">
              <w:rPr>
                <w:rFonts w:cs="Arial"/>
                <w:b/>
                <w:i/>
                <w:color w:val="4F81BD"/>
                <w:sz w:val="20"/>
                <w:szCs w:val="20"/>
              </w:rPr>
              <w:t xml:space="preserve">Variant </w:t>
            </w:r>
            <w:proofErr w:type="spellStart"/>
            <w:r w:rsidRPr="00872992">
              <w:rPr>
                <w:rFonts w:cs="Arial"/>
                <w:b/>
                <w:i/>
                <w:color w:val="4F81BD"/>
                <w:sz w:val="20"/>
                <w:szCs w:val="20"/>
              </w:rPr>
              <w:t>Allele</w:t>
            </w:r>
            <w:proofErr w:type="spellEnd"/>
            <w:r w:rsidRPr="00355EA6">
              <w:rPr>
                <w:rFonts w:cs="Arial"/>
                <w:b/>
                <w:i/>
                <w:color w:val="4F81BD"/>
                <w:sz w:val="20"/>
                <w:szCs w:val="20"/>
              </w:rPr>
              <w:t xml:space="preserve"> Fraction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, fraction allélique de l’allèle alternatif</w:t>
            </w:r>
          </w:p>
          <w:p w:rsidR="00F86EA0" w:rsidRDefault="00F86EA0" w:rsidP="00F86EA0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F86EA0" w:rsidRDefault="0088250C" w:rsidP="008D6CC1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 w:rsidRPr="0088250C">
              <w:rPr>
                <w:rFonts w:cs="Arial"/>
                <w:b/>
                <w:color w:val="4F81BD"/>
                <w:sz w:val="20"/>
                <w:szCs w:val="20"/>
                <w:u w:val="single"/>
              </w:rPr>
              <w:t>Cible diagnostique :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F9612B">
              <w:rPr>
                <w:rFonts w:cs="Arial"/>
                <w:b/>
                <w:color w:val="4F81BD"/>
                <w:sz w:val="20"/>
                <w:szCs w:val="20"/>
              </w:rPr>
              <w:t>intervalle génomique effectif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 (</w:t>
            </w:r>
            <w:proofErr w:type="gramStart"/>
            <w:r w:rsidR="001D39D2">
              <w:rPr>
                <w:rFonts w:cs="Arial"/>
                <w:b/>
                <w:color w:val="4F81BD"/>
                <w:sz w:val="20"/>
                <w:szCs w:val="20"/>
              </w:rPr>
              <w:t xml:space="preserve">fichier 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.</w:t>
            </w:r>
            <w:proofErr w:type="spellStart"/>
            <w:r>
              <w:rPr>
                <w:rFonts w:cs="Arial"/>
                <w:b/>
                <w:color w:val="4F81BD"/>
                <w:sz w:val="20"/>
                <w:szCs w:val="20"/>
              </w:rPr>
              <w:t>bed</w:t>
            </w:r>
            <w:proofErr w:type="spellEnd"/>
            <w:proofErr w:type="gramEnd"/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) sur lesquels </w:t>
            </w:r>
            <w:r w:rsidR="00F9612B">
              <w:rPr>
                <w:rFonts w:cs="Arial"/>
                <w:b/>
                <w:color w:val="4F81BD"/>
                <w:sz w:val="20"/>
                <w:szCs w:val="20"/>
              </w:rPr>
              <w:t>seront rapportés les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 variants </w:t>
            </w:r>
            <w:r w:rsidR="00F9612B">
              <w:rPr>
                <w:rFonts w:cs="Arial"/>
                <w:b/>
                <w:color w:val="4F81BD"/>
                <w:sz w:val="20"/>
                <w:szCs w:val="20"/>
              </w:rPr>
              <w:t>dans le compte-rendu final de l’analyse</w:t>
            </w:r>
            <w:r w:rsidR="00C24FFC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</w:p>
          <w:p w:rsidR="00F86EA0" w:rsidRDefault="00F86EA0" w:rsidP="00DC66EB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F86EA0" w:rsidRPr="00355EA6" w:rsidRDefault="00F86EA0" w:rsidP="00F86EA0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color w:val="4F81BD"/>
                <w:sz w:val="20"/>
                <w:szCs w:val="20"/>
              </w:rPr>
              <w:t>Etc.</w:t>
            </w:r>
          </w:p>
          <w:p w:rsidR="005C2E27" w:rsidRDefault="005C2E27" w:rsidP="00F86EA0">
            <w:pPr>
              <w:rPr>
                <w:rFonts w:cs="Arial"/>
                <w:b/>
                <w:color w:val="808080"/>
                <w:sz w:val="20"/>
                <w:szCs w:val="20"/>
              </w:rPr>
            </w:pPr>
          </w:p>
          <w:p w:rsidR="0069397E" w:rsidRPr="009B1719" w:rsidRDefault="0069397E" w:rsidP="0069397E">
            <w:pPr>
              <w:jc w:val="center"/>
              <w:rPr>
                <w:rFonts w:cs="Arial"/>
                <w:b/>
                <w:color w:val="4F81BD"/>
                <w:sz w:val="20"/>
                <w:szCs w:val="20"/>
              </w:rPr>
            </w:pPr>
          </w:p>
        </w:tc>
      </w:tr>
    </w:tbl>
    <w:p w:rsidR="00BB0928" w:rsidRDefault="00BB0928" w:rsidP="00F954A2">
      <w:pPr>
        <w:rPr>
          <w:rFonts w:cs="Arial"/>
        </w:rPr>
      </w:pPr>
    </w:p>
    <w:p w:rsidR="0069397E" w:rsidRDefault="0069397E" w:rsidP="00F954A2">
      <w:pPr>
        <w:rPr>
          <w:rFonts w:cs="Arial"/>
        </w:rPr>
      </w:pPr>
    </w:p>
    <w:p w:rsidR="0069397E" w:rsidRDefault="0069397E" w:rsidP="00F954A2">
      <w:pPr>
        <w:rPr>
          <w:rFonts w:cs="Arial"/>
        </w:rPr>
      </w:pPr>
    </w:p>
    <w:p w:rsidR="0069397E" w:rsidRDefault="0069397E" w:rsidP="00F954A2">
      <w:pPr>
        <w:rPr>
          <w:rFonts w:cs="Arial"/>
        </w:rPr>
      </w:pPr>
    </w:p>
    <w:p w:rsidR="0069397E" w:rsidRDefault="0069397E" w:rsidP="00F954A2">
      <w:pPr>
        <w:rPr>
          <w:rFonts w:cs="Arial"/>
        </w:rPr>
      </w:pPr>
    </w:p>
    <w:p w:rsidR="0069397E" w:rsidRDefault="0069397E" w:rsidP="00F954A2">
      <w:pPr>
        <w:rPr>
          <w:rFonts w:cs="Arial"/>
        </w:rPr>
      </w:pPr>
    </w:p>
    <w:p w:rsidR="0069397E" w:rsidRPr="00925E47" w:rsidRDefault="0069397E" w:rsidP="00F954A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16"/>
        <w:gridCol w:w="4666"/>
      </w:tblGrid>
      <w:tr w:rsidR="00F954A2" w:rsidRPr="00925E47" w:rsidTr="000E3B10">
        <w:trPr>
          <w:trHeight w:val="615"/>
        </w:trPr>
        <w:tc>
          <w:tcPr>
            <w:tcW w:w="9259" w:type="dxa"/>
            <w:gridSpan w:val="3"/>
            <w:shd w:val="clear" w:color="auto" w:fill="D9D9D9"/>
            <w:vAlign w:val="center"/>
          </w:tcPr>
          <w:p w:rsidR="00F954A2" w:rsidRPr="00925E47" w:rsidRDefault="00F954A2" w:rsidP="000E3B10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DESCRIPTION DU PROCESSUS</w:t>
            </w:r>
          </w:p>
        </w:tc>
      </w:tr>
      <w:tr w:rsidR="00493F1E" w:rsidRPr="00925E47" w:rsidTr="00E5343C">
        <w:tc>
          <w:tcPr>
            <w:tcW w:w="3983" w:type="dxa"/>
            <w:vMerge w:val="restart"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5E2C6E">
            <w:pPr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Élé</w:t>
            </w:r>
            <w:r w:rsidR="000F626C">
              <w:rPr>
                <w:rFonts w:cs="Arial"/>
                <w:sz w:val="20"/>
                <w:szCs w:val="20"/>
              </w:rPr>
              <w:t>ments à vérifier :</w:t>
            </w:r>
            <w:r w:rsidR="00FE2A1A">
              <w:rPr>
                <w:rFonts w:cs="Arial"/>
                <w:sz w:val="20"/>
                <w:szCs w:val="20"/>
              </w:rPr>
              <w:t xml:space="preserve"> </w:t>
            </w:r>
            <w:r w:rsidR="00FE2A1A" w:rsidRPr="00C66A14">
              <w:rPr>
                <w:rFonts w:cs="Arial"/>
                <w:b/>
                <w:color w:val="00B050"/>
                <w:sz w:val="20"/>
                <w:szCs w:val="20"/>
              </w:rPr>
              <w:t xml:space="preserve">il est possible de se limiter aux items qualitatifs (voir note au bas de </w:t>
            </w:r>
            <w:r w:rsidR="00AD1677" w:rsidRPr="00C66A14">
              <w:rPr>
                <w:rFonts w:cs="Arial"/>
                <w:b/>
                <w:color w:val="00B050"/>
                <w:sz w:val="20"/>
                <w:szCs w:val="20"/>
              </w:rPr>
              <w:t xml:space="preserve">la </w:t>
            </w:r>
            <w:r w:rsidR="00FE2A1A" w:rsidRPr="00C66A14">
              <w:rPr>
                <w:rFonts w:cs="Arial"/>
                <w:b/>
                <w:color w:val="00B050"/>
                <w:sz w:val="20"/>
                <w:szCs w:val="20"/>
              </w:rPr>
              <w:t xml:space="preserve">page). Néanmoins, la méthode étant basée sur des données quantitatives, le présent dossier </w:t>
            </w:r>
            <w:r w:rsidR="00AD1677" w:rsidRPr="00C66A14">
              <w:rPr>
                <w:rFonts w:cs="Arial"/>
                <w:b/>
                <w:color w:val="00B050"/>
                <w:sz w:val="20"/>
                <w:szCs w:val="20"/>
              </w:rPr>
              <w:t>et le plan expérimental qui l’accompagne</w:t>
            </w:r>
            <w:r w:rsidR="007E70D7" w:rsidRPr="00C66A14">
              <w:rPr>
                <w:rFonts w:cs="Arial"/>
                <w:b/>
                <w:color w:val="00B050"/>
                <w:sz w:val="20"/>
                <w:szCs w:val="20"/>
              </w:rPr>
              <w:t xml:space="preserve"> proposent</w:t>
            </w:r>
            <w:r w:rsidR="00AD1677" w:rsidRPr="00C66A14">
              <w:rPr>
                <w:rFonts w:cs="Arial"/>
                <w:b/>
                <w:color w:val="00B050"/>
                <w:sz w:val="20"/>
                <w:szCs w:val="20"/>
              </w:rPr>
              <w:t xml:space="preserve"> </w:t>
            </w:r>
            <w:r w:rsidR="007E70D7" w:rsidRPr="00C66A14">
              <w:rPr>
                <w:rFonts w:cs="Arial"/>
                <w:b/>
                <w:color w:val="00B050"/>
                <w:sz w:val="20"/>
                <w:szCs w:val="20"/>
              </w:rPr>
              <w:t xml:space="preserve">aux laboratoires qui le souhaitent une stratégie pour aborder </w:t>
            </w:r>
            <w:r w:rsidR="005E2C6E" w:rsidRPr="00C66A14">
              <w:rPr>
                <w:rFonts w:cs="Arial"/>
                <w:b/>
                <w:color w:val="00B050"/>
                <w:sz w:val="20"/>
                <w:szCs w:val="20"/>
              </w:rPr>
              <w:t>chacun</w:t>
            </w:r>
            <w:r w:rsidR="007E70D7" w:rsidRPr="00C66A14">
              <w:rPr>
                <w:rFonts w:cs="Arial"/>
                <w:b/>
                <w:color w:val="00B050"/>
                <w:sz w:val="20"/>
                <w:szCs w:val="20"/>
              </w:rPr>
              <w:t xml:space="preserve"> des items.</w:t>
            </w:r>
            <w:r w:rsidR="00AD167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Modalités de vérification/validation</w:t>
            </w:r>
            <w:r>
              <w:rPr>
                <w:rStyle w:val="Appelnotedebasdep"/>
                <w:rFonts w:cs="Arial"/>
                <w:sz w:val="20"/>
                <w:szCs w:val="20"/>
              </w:rPr>
              <w:footnoteReference w:id="1"/>
            </w:r>
            <w:r w:rsidRPr="00E8029D">
              <w:rPr>
                <w:rFonts w:cs="Arial"/>
                <w:sz w:val="20"/>
                <w:szCs w:val="20"/>
              </w:rPr>
              <w:t> :</w:t>
            </w:r>
          </w:p>
        </w:tc>
      </w:tr>
      <w:tr w:rsidR="00493F1E" w:rsidRPr="00925E47" w:rsidTr="00E5343C">
        <w:trPr>
          <w:trHeight w:val="186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F1E" w:rsidRPr="00A00983" w:rsidRDefault="00493F1E" w:rsidP="000E3B10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>Répétabilité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>Fidélité intermédiaire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070203">
              <w:rPr>
                <w:rFonts w:cs="Arial"/>
                <w:b/>
                <w:color w:val="4F81BD"/>
                <w:sz w:val="20"/>
                <w:szCs w:val="20"/>
              </w:rPr>
              <w:t>Variabilité inter-opérateurs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0C49DC" w:rsidRPr="000C49DC">
              <w:rPr>
                <w:rFonts w:cs="Arial"/>
                <w:b/>
                <w:color w:val="4F81BD"/>
                <w:sz w:val="20"/>
                <w:szCs w:val="20"/>
              </w:rPr>
              <w:t>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>Justesse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0C49DC" w:rsidRPr="000C49DC">
              <w:rPr>
                <w:rFonts w:cs="Arial"/>
                <w:b/>
                <w:color w:val="4F81BD"/>
                <w:sz w:val="20"/>
                <w:szCs w:val="20"/>
              </w:rPr>
              <w:t>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>Exactitude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0C49DC" w:rsidRPr="000C49DC">
              <w:rPr>
                <w:rFonts w:cs="Arial"/>
                <w:b/>
                <w:color w:val="4F81BD"/>
                <w:sz w:val="20"/>
                <w:szCs w:val="20"/>
              </w:rPr>
              <w:t>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070203">
              <w:rPr>
                <w:rFonts w:cs="Arial"/>
                <w:b/>
                <w:color w:val="4F81BD"/>
                <w:sz w:val="20"/>
                <w:szCs w:val="20"/>
              </w:rPr>
              <w:t>Sensibilité et spécificité analytique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0C49DC" w:rsidRPr="000C49DC">
              <w:rPr>
                <w:rFonts w:cs="Arial"/>
                <w:b/>
                <w:color w:val="4F81BD"/>
                <w:sz w:val="20"/>
                <w:szCs w:val="20"/>
              </w:rPr>
              <w:t>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>Incertitudes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(bibliographie/essai)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0C49DC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070203">
              <w:rPr>
                <w:rFonts w:cs="Arial"/>
                <w:b/>
                <w:color w:val="4F81BD"/>
                <w:sz w:val="20"/>
                <w:szCs w:val="20"/>
              </w:rPr>
              <w:t>Limite de détection</w:t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070203">
              <w:rPr>
                <w:rFonts w:cs="Arial"/>
                <w:b/>
                <w:color w:val="4F81BD"/>
                <w:sz w:val="20"/>
                <w:szCs w:val="20"/>
              </w:rPr>
              <w:t>Comparaison de méthodes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070203">
              <w:rPr>
                <w:rFonts w:cs="Arial"/>
                <w:b/>
                <w:color w:val="4F81BD"/>
                <w:sz w:val="20"/>
                <w:szCs w:val="20"/>
              </w:rPr>
              <w:t>Interférences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(bibliographie)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070203">
              <w:rPr>
                <w:rFonts w:cs="Arial"/>
                <w:b/>
                <w:color w:val="4F81BD"/>
                <w:sz w:val="20"/>
                <w:szCs w:val="20"/>
              </w:rPr>
              <w:t>Contamination</w:t>
            </w:r>
            <w:r w:rsidR="000C49DC" w:rsidRPr="00070203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>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070203">
              <w:rPr>
                <w:rFonts w:cs="Arial"/>
                <w:b/>
                <w:color w:val="4F81BD"/>
                <w:sz w:val="20"/>
                <w:szCs w:val="20"/>
              </w:rPr>
              <w:t>Robustesse et fiabilité des réactifs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(essai)</w:t>
            </w:r>
          </w:p>
        </w:tc>
      </w:tr>
      <w:tr w:rsidR="00493F1E" w:rsidRPr="00925E47" w:rsidTr="00E5343C">
        <w:trPr>
          <w:trHeight w:val="77"/>
        </w:trPr>
        <w:tc>
          <w:tcPr>
            <w:tcW w:w="3983" w:type="dxa"/>
            <w:vMerge/>
            <w:tcBorders>
              <w:right w:val="single" w:sz="4" w:space="0" w:color="auto"/>
            </w:tcBorders>
            <w:vAlign w:val="center"/>
          </w:tcPr>
          <w:p w:rsidR="00493F1E" w:rsidRPr="00E8029D" w:rsidRDefault="00493F1E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3F1E" w:rsidRPr="00A00983" w:rsidRDefault="00493F1E">
            <w:pPr>
              <w:rPr>
                <w:b/>
                <w:color w:val="4F81BD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</w:r>
            <w:r w:rsidR="00B478F8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F1E" w:rsidRPr="00A00983" w:rsidRDefault="00493F1E" w:rsidP="00CE4DFC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rFonts w:cs="Arial"/>
                <w:b/>
                <w:color w:val="4F81BD"/>
                <w:sz w:val="20"/>
                <w:szCs w:val="20"/>
              </w:rPr>
            </w:pPr>
            <w:r w:rsidRPr="00070203">
              <w:rPr>
                <w:rFonts w:cs="Arial"/>
                <w:b/>
                <w:color w:val="4F81BD"/>
                <w:sz w:val="20"/>
                <w:szCs w:val="20"/>
              </w:rPr>
              <w:t>Intervalle de référence</w:t>
            </w:r>
            <w:r w:rsidR="000C49DC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 (essai)</w:t>
            </w:r>
          </w:p>
        </w:tc>
      </w:tr>
    </w:tbl>
    <w:p w:rsidR="006C530B" w:rsidRDefault="006C530B" w:rsidP="008927AC">
      <w:pPr>
        <w:jc w:val="left"/>
        <w:rPr>
          <w:sz w:val="20"/>
        </w:rPr>
      </w:pPr>
    </w:p>
    <w:p w:rsidR="006C530B" w:rsidRDefault="006C530B" w:rsidP="008927AC">
      <w:pPr>
        <w:jc w:val="left"/>
        <w:rPr>
          <w:sz w:val="20"/>
        </w:rPr>
      </w:pPr>
    </w:p>
    <w:p w:rsidR="0069397E" w:rsidRDefault="0069397E" w:rsidP="008927AC">
      <w:pPr>
        <w:jc w:val="left"/>
        <w:rPr>
          <w:sz w:val="20"/>
        </w:rPr>
      </w:pPr>
    </w:p>
    <w:p w:rsidR="0069397E" w:rsidRDefault="0069397E" w:rsidP="008927AC">
      <w:pPr>
        <w:jc w:val="left"/>
        <w:rPr>
          <w:sz w:val="20"/>
        </w:rPr>
      </w:pPr>
    </w:p>
    <w:p w:rsidR="0069397E" w:rsidRDefault="0069397E" w:rsidP="008927AC">
      <w:pPr>
        <w:jc w:val="left"/>
        <w:rPr>
          <w:sz w:val="20"/>
        </w:rPr>
      </w:pPr>
    </w:p>
    <w:p w:rsidR="0069397E" w:rsidRDefault="0069397E" w:rsidP="008927AC">
      <w:pPr>
        <w:jc w:val="left"/>
        <w:rPr>
          <w:sz w:val="20"/>
        </w:rPr>
      </w:pPr>
      <w:bookmarkStart w:id="0" w:name="_GoBack"/>
      <w:bookmarkEnd w:id="0"/>
    </w:p>
    <w:p w:rsidR="0069397E" w:rsidRDefault="0069397E" w:rsidP="008927AC">
      <w:pPr>
        <w:jc w:val="left"/>
        <w:rPr>
          <w:sz w:val="20"/>
        </w:rPr>
      </w:pPr>
    </w:p>
    <w:p w:rsidR="0069397E" w:rsidRDefault="0069397E" w:rsidP="008927AC">
      <w:pPr>
        <w:jc w:val="left"/>
        <w:rPr>
          <w:sz w:val="20"/>
        </w:rPr>
      </w:pPr>
    </w:p>
    <w:p w:rsidR="0069397E" w:rsidRDefault="0069397E" w:rsidP="008927AC">
      <w:pPr>
        <w:jc w:val="left"/>
        <w:rPr>
          <w:sz w:val="20"/>
        </w:rPr>
      </w:pPr>
    </w:p>
    <w:p w:rsidR="00C66A14" w:rsidRDefault="00C66A14" w:rsidP="008927AC">
      <w:pPr>
        <w:jc w:val="left"/>
        <w:rPr>
          <w:sz w:val="20"/>
        </w:rPr>
      </w:pPr>
    </w:p>
    <w:p w:rsidR="0069397E" w:rsidRDefault="0069397E" w:rsidP="008927AC">
      <w:pPr>
        <w:jc w:val="left"/>
        <w:rPr>
          <w:sz w:val="20"/>
        </w:rPr>
      </w:pPr>
    </w:p>
    <w:p w:rsidR="0069397E" w:rsidRPr="008927AC" w:rsidRDefault="0069397E" w:rsidP="008927AC">
      <w:pPr>
        <w:jc w:val="lef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954A2" w:rsidRPr="00925E47" w:rsidTr="000E3B10">
        <w:trPr>
          <w:trHeight w:val="615"/>
        </w:trPr>
        <w:tc>
          <w:tcPr>
            <w:tcW w:w="9212" w:type="dxa"/>
            <w:shd w:val="clear" w:color="auto" w:fill="D9D9D9"/>
            <w:vAlign w:val="center"/>
          </w:tcPr>
          <w:p w:rsidR="00E91ADC" w:rsidRDefault="00D02D69" w:rsidP="00E91ADC">
            <w:pPr>
              <w:jc w:val="center"/>
              <w:rPr>
                <w:rFonts w:cs="Arial"/>
                <w:b/>
              </w:rPr>
            </w:pPr>
            <w:r w:rsidRPr="00A00983">
              <w:rPr>
                <w:rFonts w:cs="Arial"/>
                <w:b/>
                <w:color w:val="4F81BD"/>
              </w:rPr>
              <w:t xml:space="preserve">PROCESSUS </w:t>
            </w:r>
            <w:r w:rsidR="00E91ADC" w:rsidRPr="00A00983">
              <w:rPr>
                <w:rFonts w:cs="Arial"/>
                <w:b/>
                <w:color w:val="4F81BD"/>
              </w:rPr>
              <w:t>SIMPLE</w:t>
            </w:r>
            <w:r w:rsidR="00F954A2" w:rsidRPr="00A00983">
              <w:rPr>
                <w:rFonts w:cs="Arial"/>
                <w:b/>
                <w:color w:val="4F81BD"/>
              </w:rPr>
              <w:t> :</w:t>
            </w:r>
          </w:p>
          <w:p w:rsidR="00E91ADC" w:rsidRPr="0069397E" w:rsidRDefault="00FB7B7B" w:rsidP="00E91ADC">
            <w:pPr>
              <w:jc w:val="center"/>
              <w:rPr>
                <w:rFonts w:cs="Arial"/>
                <w:b/>
                <w:i/>
                <w:color w:val="4F81BD"/>
              </w:rPr>
            </w:pPr>
            <w:r w:rsidRPr="0069397E">
              <w:rPr>
                <w:rFonts w:cs="Arial"/>
                <w:b/>
                <w:i/>
                <w:color w:val="4F81BD"/>
              </w:rPr>
              <w:t xml:space="preserve">Exemple : </w:t>
            </w:r>
            <w:r w:rsidR="00E91ADC" w:rsidRPr="0069397E">
              <w:rPr>
                <w:rFonts w:cs="Arial"/>
                <w:b/>
                <w:i/>
                <w:color w:val="4F81BD"/>
              </w:rPr>
              <w:t xml:space="preserve">Détection </w:t>
            </w:r>
            <w:proofErr w:type="gramStart"/>
            <w:r w:rsidR="00E91ADC" w:rsidRPr="0069397E">
              <w:rPr>
                <w:rFonts w:cs="Arial"/>
                <w:b/>
                <w:i/>
                <w:color w:val="4F81BD"/>
              </w:rPr>
              <w:t>de  variants</w:t>
            </w:r>
            <w:proofErr w:type="gramEnd"/>
            <w:r w:rsidR="00E91ADC" w:rsidRPr="0069397E">
              <w:rPr>
                <w:rFonts w:cs="Arial"/>
                <w:b/>
                <w:i/>
                <w:color w:val="4F81BD"/>
              </w:rPr>
              <w:t xml:space="preserve"> constitutionnels (SNV, indels) par capture </w:t>
            </w:r>
            <w:r w:rsidR="004A1CDE" w:rsidRPr="0069397E">
              <w:rPr>
                <w:rFonts w:cs="Arial"/>
                <w:b/>
                <w:i/>
                <w:color w:val="4F81BD"/>
              </w:rPr>
              <w:t>(</w:t>
            </w:r>
            <w:proofErr w:type="spellStart"/>
            <w:r w:rsidR="00E91ADC" w:rsidRPr="0069397E">
              <w:rPr>
                <w:rFonts w:cs="Arial"/>
                <w:b/>
                <w:i/>
                <w:color w:val="4F81BD"/>
              </w:rPr>
              <w:t>SeqCap</w:t>
            </w:r>
            <w:proofErr w:type="spellEnd"/>
            <w:r w:rsidR="00E91ADC" w:rsidRPr="0069397E">
              <w:rPr>
                <w:rFonts w:cs="Arial"/>
                <w:b/>
                <w:i/>
                <w:color w:val="4F81BD"/>
              </w:rPr>
              <w:t xml:space="preserve"> EZ Roche</w:t>
            </w:r>
            <w:r w:rsidR="004A1CDE" w:rsidRPr="00F86EA0">
              <w:rPr>
                <w:rFonts w:cs="Arial"/>
                <w:b/>
                <w:i/>
                <w:color w:val="4F81BD"/>
              </w:rPr>
              <w:t>)</w:t>
            </w:r>
            <w:r w:rsidR="00E91ADC" w:rsidRPr="00F86EA0">
              <w:rPr>
                <w:rFonts w:cs="Arial"/>
                <w:b/>
                <w:i/>
                <w:color w:val="4F81BD"/>
              </w:rPr>
              <w:t>, séquençage parallèle massif (</w:t>
            </w:r>
            <w:proofErr w:type="spellStart"/>
            <w:r w:rsidR="00E91ADC" w:rsidRPr="00F86EA0">
              <w:rPr>
                <w:rFonts w:cs="Arial"/>
                <w:b/>
                <w:i/>
                <w:color w:val="4F81BD"/>
              </w:rPr>
              <w:t>NextSeq</w:t>
            </w:r>
            <w:proofErr w:type="spellEnd"/>
            <w:r w:rsidR="00E91ADC" w:rsidRPr="00F86EA0">
              <w:rPr>
                <w:rFonts w:cs="Arial"/>
                <w:b/>
                <w:i/>
                <w:color w:val="4F81BD"/>
              </w:rPr>
              <w:t xml:space="preserve"> 500, Illumina) et analyse bioinformatiqu</w:t>
            </w:r>
            <w:r w:rsidR="00E91ADC" w:rsidRPr="008D6CC1">
              <w:rPr>
                <w:rFonts w:cs="Arial"/>
                <w:b/>
                <w:i/>
                <w:color w:val="4F81BD"/>
              </w:rPr>
              <w:t xml:space="preserve">e </w:t>
            </w:r>
            <w:r w:rsidR="00E91ADC" w:rsidRPr="0069397E">
              <w:rPr>
                <w:rFonts w:cs="Arial"/>
                <w:b/>
                <w:i/>
                <w:color w:val="4F81BD"/>
              </w:rPr>
              <w:t xml:space="preserve">interne/externalisée </w:t>
            </w:r>
            <w:r w:rsidR="00405F62" w:rsidRPr="0069397E">
              <w:rPr>
                <w:rFonts w:cs="Arial"/>
                <w:b/>
                <w:i/>
                <w:color w:val="4F81BD"/>
              </w:rPr>
              <w:t>(préciser le fournisseur)</w:t>
            </w:r>
          </w:p>
          <w:p w:rsidR="00F954A2" w:rsidRPr="00925E47" w:rsidRDefault="00F954A2" w:rsidP="000E3B10">
            <w:pPr>
              <w:jc w:val="center"/>
              <w:rPr>
                <w:rFonts w:cs="Arial"/>
                <w:b/>
              </w:rPr>
            </w:pPr>
          </w:p>
        </w:tc>
      </w:tr>
      <w:tr w:rsidR="004379F4" w:rsidRPr="00925E47" w:rsidTr="000E3B10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:rsidR="009E6326" w:rsidRDefault="009E6326" w:rsidP="009E6326">
            <w:pPr>
              <w:jc w:val="center"/>
              <w:rPr>
                <w:rFonts w:cs="Arial"/>
                <w:b/>
              </w:rPr>
            </w:pPr>
          </w:p>
          <w:p w:rsidR="004379F4" w:rsidRDefault="004379F4" w:rsidP="009E6326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 xml:space="preserve">Portée A </w:t>
            </w:r>
            <w:r w:rsidR="008521DC" w:rsidRPr="00925E4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5E47">
              <w:rPr>
                <w:rFonts w:cs="Arial"/>
                <w:b/>
              </w:rPr>
              <w:instrText xml:space="preserve"> FORMCHECKBOX </w:instrText>
            </w:r>
            <w:r w:rsidR="00B478F8">
              <w:rPr>
                <w:rFonts w:cs="Arial"/>
                <w:b/>
              </w:rPr>
            </w:r>
            <w:r w:rsidR="00B478F8">
              <w:rPr>
                <w:rFonts w:cs="Arial"/>
                <w:b/>
              </w:rPr>
              <w:fldChar w:fldCharType="separate"/>
            </w:r>
            <w:r w:rsidR="008521DC" w:rsidRPr="00925E47">
              <w:rPr>
                <w:rFonts w:cs="Arial"/>
                <w:b/>
              </w:rPr>
              <w:fldChar w:fldCharType="end"/>
            </w:r>
            <w:r w:rsidRPr="00925E47">
              <w:rPr>
                <w:rFonts w:cs="Arial"/>
                <w:b/>
              </w:rPr>
              <w:t xml:space="preserve"> ; Portée B </w:t>
            </w:r>
            <w:r w:rsidR="00493F1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93F1E">
              <w:rPr>
                <w:rFonts w:cs="Arial"/>
                <w:b/>
              </w:rPr>
              <w:instrText xml:space="preserve"> FORMCHECKBOX </w:instrText>
            </w:r>
            <w:r w:rsidR="00B478F8">
              <w:rPr>
                <w:rFonts w:cs="Arial"/>
                <w:b/>
              </w:rPr>
            </w:r>
            <w:r w:rsidR="00B478F8">
              <w:rPr>
                <w:rFonts w:cs="Arial"/>
                <w:b/>
              </w:rPr>
              <w:fldChar w:fldCharType="separate"/>
            </w:r>
            <w:r w:rsidR="00493F1E">
              <w:rPr>
                <w:rFonts w:cs="Arial"/>
                <w:b/>
              </w:rPr>
              <w:fldChar w:fldCharType="end"/>
            </w:r>
            <w:r w:rsidR="00713071">
              <w:rPr>
                <w:rFonts w:cs="Arial"/>
                <w:b/>
              </w:rPr>
              <w:t xml:space="preserve"> </w:t>
            </w:r>
            <w:r w:rsidR="00713071" w:rsidRPr="002D5B82">
              <w:rPr>
                <w:rFonts w:cs="Arial"/>
                <w:b/>
                <w:color w:val="4F81BD"/>
              </w:rPr>
              <w:t>(à justifier)</w:t>
            </w:r>
          </w:p>
          <w:p w:rsidR="009E6326" w:rsidRDefault="009E6326" w:rsidP="009E6326">
            <w:pPr>
              <w:jc w:val="center"/>
              <w:rPr>
                <w:rFonts w:cs="Arial"/>
                <w:b/>
              </w:rPr>
            </w:pPr>
          </w:p>
          <w:p w:rsidR="0069397E" w:rsidRPr="0069397E" w:rsidRDefault="0069397E" w:rsidP="009E6326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9E6326" w:rsidRDefault="005D6E63" w:rsidP="009E6326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 w:rsidRPr="0069397E">
              <w:rPr>
                <w:rFonts w:cs="Arial"/>
                <w:b/>
                <w:color w:val="4F81BD"/>
                <w:sz w:val="20"/>
                <w:szCs w:val="20"/>
              </w:rPr>
              <w:t>P</w:t>
            </w:r>
            <w:r w:rsidR="00493F1E" w:rsidRPr="0069397E">
              <w:rPr>
                <w:rFonts w:cs="Arial"/>
                <w:b/>
                <w:color w:val="4F81BD"/>
                <w:sz w:val="20"/>
                <w:szCs w:val="20"/>
              </w:rPr>
              <w:t xml:space="preserve">ortée B : </w:t>
            </w:r>
            <w:r w:rsidR="004D5B3B" w:rsidRPr="0069397E">
              <w:rPr>
                <w:rFonts w:cs="Arial"/>
                <w:b/>
                <w:color w:val="4F81BD"/>
                <w:sz w:val="20"/>
                <w:szCs w:val="20"/>
              </w:rPr>
              <w:t>préciser</w:t>
            </w:r>
            <w:r w:rsidR="009E6326" w:rsidRPr="0069397E">
              <w:rPr>
                <w:rFonts w:cs="Arial"/>
                <w:b/>
                <w:color w:val="4F81BD"/>
                <w:sz w:val="20"/>
                <w:szCs w:val="20"/>
              </w:rPr>
              <w:t xml:space="preserve"> les éléments de la méthode ayant fait l’objet d’adaptation et/ou de développement</w:t>
            </w:r>
          </w:p>
          <w:p w:rsidR="0069397E" w:rsidRPr="0069397E" w:rsidRDefault="0069397E" w:rsidP="009E6326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9E6326" w:rsidRDefault="00F94482" w:rsidP="005961EA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r w:rsidRPr="0069397E">
              <w:rPr>
                <w:rFonts w:cs="Arial"/>
                <w:b/>
                <w:color w:val="4F81BD"/>
                <w:sz w:val="20"/>
                <w:szCs w:val="20"/>
              </w:rPr>
              <w:t>Portée A</w:t>
            </w:r>
            <w:r w:rsidRPr="004D5B3B">
              <w:rPr>
                <w:rFonts w:cs="Arial"/>
                <w:b/>
                <w:color w:val="4F81BD"/>
                <w:sz w:val="20"/>
                <w:szCs w:val="20"/>
              </w:rPr>
              <w:t xml:space="preserve"> si offre « bundle » CE-IVD</w:t>
            </w:r>
            <w:r w:rsidR="00743DDC">
              <w:rPr>
                <w:rFonts w:cs="Arial"/>
                <w:b/>
                <w:color w:val="4F81BD"/>
                <w:sz w:val="20"/>
                <w:szCs w:val="20"/>
              </w:rPr>
              <w:t xml:space="preserve"> (par exemple)</w:t>
            </w:r>
          </w:p>
          <w:p w:rsidR="0069397E" w:rsidRDefault="0069397E" w:rsidP="005961EA">
            <w:pPr>
              <w:rPr>
                <w:rFonts w:cs="Arial"/>
                <w:b/>
                <w:color w:val="4F81BD"/>
                <w:sz w:val="20"/>
                <w:szCs w:val="20"/>
              </w:rPr>
            </w:pPr>
          </w:p>
          <w:p w:rsidR="0069397E" w:rsidRPr="00A00983" w:rsidRDefault="0069397E" w:rsidP="005961EA">
            <w:pPr>
              <w:rPr>
                <w:rFonts w:cs="Arial"/>
                <w:b/>
                <w:color w:val="4F81BD"/>
              </w:rPr>
            </w:pPr>
          </w:p>
        </w:tc>
      </w:tr>
    </w:tbl>
    <w:p w:rsidR="006C530B" w:rsidRDefault="006C530B" w:rsidP="008261C9"/>
    <w:p w:rsidR="0069397E" w:rsidRDefault="0069397E" w:rsidP="008261C9"/>
    <w:p w:rsidR="0069397E" w:rsidRPr="00925E47" w:rsidRDefault="0069397E" w:rsidP="008261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5050"/>
      </w:tblGrid>
      <w:tr w:rsidR="00793CD6" w:rsidRPr="00925E47" w:rsidTr="004051F4">
        <w:trPr>
          <w:trHeight w:val="615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793CD6" w:rsidRDefault="00793CD6" w:rsidP="004051F4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DESCRIPTION DE LA METHODE</w:t>
            </w:r>
            <w:r w:rsidR="00FE2A1A">
              <w:rPr>
                <w:rFonts w:cs="Arial"/>
                <w:b/>
              </w:rPr>
              <w:t xml:space="preserve"> : </w:t>
            </w:r>
            <w:r w:rsidR="00FE2A1A" w:rsidRPr="002D5B82">
              <w:rPr>
                <w:rFonts w:cs="Arial"/>
                <w:b/>
                <w:color w:val="4F81BD"/>
              </w:rPr>
              <w:t>Exemple</w:t>
            </w:r>
          </w:p>
          <w:p w:rsidR="00F83C75" w:rsidRPr="002A45A7" w:rsidRDefault="00F83C75" w:rsidP="004051F4">
            <w:pPr>
              <w:jc w:val="center"/>
              <w:rPr>
                <w:rFonts w:cs="Arial"/>
                <w:b/>
                <w:color w:val="4F81BD"/>
              </w:rPr>
            </w:pPr>
          </w:p>
        </w:tc>
      </w:tr>
      <w:tr w:rsidR="00793CD6" w:rsidRPr="00925E47" w:rsidTr="00330677">
        <w:tc>
          <w:tcPr>
            <w:tcW w:w="4077" w:type="dxa"/>
          </w:tcPr>
          <w:p w:rsidR="00793CD6" w:rsidRPr="00925E47" w:rsidRDefault="00793CD6" w:rsidP="00804EE1">
            <w:pPr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25E47">
              <w:rPr>
                <w:rFonts w:cs="Arial"/>
                <w:b/>
                <w:sz w:val="18"/>
                <w:szCs w:val="18"/>
              </w:rPr>
              <w:t>Mesurande</w:t>
            </w:r>
            <w:proofErr w:type="spellEnd"/>
            <w:r w:rsidR="00FB40EE" w:rsidRPr="00925E47">
              <w:rPr>
                <w:rFonts w:cs="Arial"/>
                <w:b/>
                <w:sz w:val="18"/>
                <w:szCs w:val="18"/>
              </w:rPr>
              <w:t> </w:t>
            </w:r>
            <w:r w:rsidRPr="00925E47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135" w:type="dxa"/>
            <w:vAlign w:val="center"/>
          </w:tcPr>
          <w:p w:rsidR="00793CD6" w:rsidRPr="002D5B82" w:rsidRDefault="00493F1E" w:rsidP="00D03756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Variant</w:t>
            </w:r>
            <w:r w:rsidR="00420680" w:rsidRPr="002D5B82">
              <w:rPr>
                <w:rFonts w:cs="Arial"/>
                <w:color w:val="4F81BD"/>
                <w:sz w:val="18"/>
                <w:szCs w:val="18"/>
              </w:rPr>
              <w:t>s</w:t>
            </w: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 génomique</w:t>
            </w:r>
            <w:r w:rsidR="00420680" w:rsidRPr="002D5B82">
              <w:rPr>
                <w:rFonts w:cs="Arial"/>
                <w:color w:val="4F81BD"/>
                <w:sz w:val="18"/>
                <w:szCs w:val="18"/>
              </w:rPr>
              <w:t>s</w:t>
            </w:r>
            <w:r w:rsidRPr="002D5B82">
              <w:rPr>
                <w:rFonts w:cs="Arial"/>
                <w:color w:val="4F81BD"/>
                <w:sz w:val="18"/>
                <w:szCs w:val="18"/>
              </w:rPr>
              <w:t> :</w:t>
            </w:r>
          </w:p>
          <w:p w:rsidR="00493F1E" w:rsidRPr="002D5B82" w:rsidRDefault="00493F1E" w:rsidP="00493F1E">
            <w:pPr>
              <w:numPr>
                <w:ilvl w:val="0"/>
                <w:numId w:val="7"/>
              </w:num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Type : SNV, etc</w:t>
            </w:r>
            <w:r w:rsidR="00C5516E" w:rsidRPr="002D5B82">
              <w:rPr>
                <w:rFonts w:cs="Arial"/>
                <w:color w:val="4F81BD"/>
                <w:sz w:val="18"/>
                <w:szCs w:val="18"/>
              </w:rPr>
              <w:t>.</w:t>
            </w:r>
          </w:p>
          <w:p w:rsidR="00493F1E" w:rsidRPr="002D5B82" w:rsidRDefault="00493F1E" w:rsidP="00110491">
            <w:pPr>
              <w:numPr>
                <w:ilvl w:val="0"/>
                <w:numId w:val="7"/>
              </w:numPr>
              <w:rPr>
                <w:rFonts w:cs="Arial"/>
                <w:color w:val="4F81BD"/>
                <w:sz w:val="18"/>
                <w:szCs w:val="18"/>
              </w:rPr>
            </w:pPr>
            <w:proofErr w:type="spellStart"/>
            <w:r w:rsidRPr="002D5B82">
              <w:rPr>
                <w:rFonts w:cs="Arial"/>
                <w:color w:val="4F81BD"/>
                <w:sz w:val="18"/>
                <w:szCs w:val="18"/>
              </w:rPr>
              <w:t>Zygotie</w:t>
            </w:r>
            <w:proofErr w:type="spellEnd"/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 : homozygote, hétérozygote, </w:t>
            </w:r>
            <w:proofErr w:type="spellStart"/>
            <w:r w:rsidR="00110491" w:rsidRPr="002D5B82">
              <w:rPr>
                <w:rFonts w:cs="Arial"/>
                <w:color w:val="4F81BD"/>
                <w:sz w:val="18"/>
                <w:szCs w:val="18"/>
              </w:rPr>
              <w:t>hémizygote</w:t>
            </w:r>
            <w:proofErr w:type="spellEnd"/>
            <w:r w:rsidRPr="002D5B82">
              <w:rPr>
                <w:rFonts w:cs="Arial"/>
                <w:color w:val="4F81BD"/>
                <w:sz w:val="18"/>
                <w:szCs w:val="18"/>
              </w:rPr>
              <w:t>.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Principe de la Méthode : </w:t>
            </w:r>
          </w:p>
        </w:tc>
        <w:tc>
          <w:tcPr>
            <w:tcW w:w="5135" w:type="dxa"/>
            <w:vAlign w:val="center"/>
          </w:tcPr>
          <w:p w:rsidR="003D0744" w:rsidRPr="002D5B82" w:rsidRDefault="00B643FA" w:rsidP="00E73DAF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Enrichissement par capture </w:t>
            </w:r>
            <w:proofErr w:type="spellStart"/>
            <w:r w:rsidRPr="002D5B82">
              <w:rPr>
                <w:rFonts w:cs="Arial"/>
                <w:color w:val="4F81BD"/>
                <w:sz w:val="18"/>
                <w:szCs w:val="18"/>
              </w:rPr>
              <w:t>SeqCap</w:t>
            </w:r>
            <w:proofErr w:type="spellEnd"/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 EZ Roche et séquençage parallèle massif (</w:t>
            </w:r>
            <w:proofErr w:type="spellStart"/>
            <w:r w:rsidRPr="002D5B82">
              <w:rPr>
                <w:rFonts w:cs="Arial"/>
                <w:color w:val="4F81BD"/>
                <w:sz w:val="18"/>
                <w:szCs w:val="18"/>
              </w:rPr>
              <w:t>NextSeq</w:t>
            </w:r>
            <w:proofErr w:type="spellEnd"/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 500, Illumina)</w:t>
            </w:r>
            <w:r w:rsidR="0023462F" w:rsidRPr="002D5B82">
              <w:rPr>
                <w:rFonts w:cs="Arial"/>
                <w:color w:val="4F81BD"/>
                <w:sz w:val="18"/>
                <w:szCs w:val="18"/>
              </w:rPr>
              <w:t> : v</w:t>
            </w:r>
            <w:r w:rsidR="00E73DAF" w:rsidRPr="002D5B82">
              <w:rPr>
                <w:rFonts w:cs="Arial"/>
                <w:color w:val="4F81BD"/>
                <w:sz w:val="18"/>
                <w:szCs w:val="18"/>
              </w:rPr>
              <w:t>oir d</w:t>
            </w:r>
            <w:r w:rsidR="000A2EC4" w:rsidRPr="002D5B82">
              <w:rPr>
                <w:rFonts w:cs="Arial"/>
                <w:color w:val="4F81BD"/>
                <w:sz w:val="18"/>
                <w:szCs w:val="18"/>
              </w:rPr>
              <w:t xml:space="preserve">escription détaillée reportée </w:t>
            </w:r>
            <w:r w:rsidR="00E73DAF" w:rsidRPr="002D5B82">
              <w:rPr>
                <w:rFonts w:cs="Arial"/>
                <w:color w:val="4F81BD"/>
                <w:sz w:val="18"/>
                <w:szCs w:val="18"/>
              </w:rPr>
              <w:t>ci-après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A00983" w:rsidRDefault="000A2EC4" w:rsidP="000A2EC4">
            <w:pPr>
              <w:tabs>
                <w:tab w:val="left" w:pos="2310"/>
              </w:tabs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Matériel d’entrée du processus</w:t>
            </w:r>
          </w:p>
        </w:tc>
        <w:tc>
          <w:tcPr>
            <w:tcW w:w="5135" w:type="dxa"/>
            <w:vAlign w:val="center"/>
          </w:tcPr>
          <w:p w:rsidR="003D0744" w:rsidRPr="002D5B82" w:rsidRDefault="000A2EC4" w:rsidP="000E3B10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ADN génomique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Type de récipient, additifs :</w:t>
            </w:r>
          </w:p>
        </w:tc>
        <w:tc>
          <w:tcPr>
            <w:tcW w:w="5135" w:type="dxa"/>
            <w:vAlign w:val="center"/>
          </w:tcPr>
          <w:p w:rsidR="003D0744" w:rsidRPr="002D5B82" w:rsidRDefault="00330677" w:rsidP="000E3B10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Tube </w:t>
            </w:r>
            <w:proofErr w:type="spellStart"/>
            <w:r w:rsidRPr="002D5B82">
              <w:rPr>
                <w:rFonts w:cs="Arial"/>
                <w:color w:val="4F81BD"/>
                <w:sz w:val="18"/>
                <w:szCs w:val="18"/>
              </w:rPr>
              <w:t>Eppendorf</w:t>
            </w:r>
            <w:proofErr w:type="spellEnd"/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 sec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Prétraitement de l'échantillon :</w:t>
            </w:r>
          </w:p>
        </w:tc>
        <w:tc>
          <w:tcPr>
            <w:tcW w:w="5135" w:type="dxa"/>
            <w:vAlign w:val="center"/>
          </w:tcPr>
          <w:p w:rsidR="003D0744" w:rsidRPr="002D5B82" w:rsidRDefault="00330677" w:rsidP="000E3B10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Dilution à 50ng/µl dans </w:t>
            </w:r>
            <w:proofErr w:type="spellStart"/>
            <w:r w:rsidRPr="002D5B82">
              <w:rPr>
                <w:rFonts w:cs="Arial"/>
                <w:color w:val="4F81BD"/>
                <w:sz w:val="18"/>
                <w:szCs w:val="18"/>
              </w:rPr>
              <w:t>Low</w:t>
            </w:r>
            <w:proofErr w:type="spellEnd"/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 TE 1x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Unités : </w:t>
            </w:r>
          </w:p>
        </w:tc>
        <w:tc>
          <w:tcPr>
            <w:tcW w:w="5135" w:type="dxa"/>
            <w:vAlign w:val="center"/>
          </w:tcPr>
          <w:p w:rsidR="003D0744" w:rsidRPr="002D5B82" w:rsidRDefault="00330677" w:rsidP="000E3B10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NA : résultats qualitatifs</w:t>
            </w:r>
            <w:r w:rsidR="00420680" w:rsidRPr="002D5B82">
              <w:rPr>
                <w:rFonts w:cs="Arial"/>
                <w:color w:val="4F81BD"/>
                <w:sz w:val="18"/>
                <w:szCs w:val="18"/>
              </w:rPr>
              <w:t xml:space="preserve"> (voir </w:t>
            </w:r>
            <w:proofErr w:type="spellStart"/>
            <w:r w:rsidR="00420680" w:rsidRPr="002D5B82">
              <w:rPr>
                <w:rFonts w:cs="Arial"/>
                <w:color w:val="4F81BD"/>
                <w:sz w:val="18"/>
                <w:szCs w:val="18"/>
              </w:rPr>
              <w:t>mesurandes</w:t>
            </w:r>
            <w:proofErr w:type="spellEnd"/>
            <w:r w:rsidR="00420680" w:rsidRPr="002D5B82">
              <w:rPr>
                <w:rFonts w:cs="Arial"/>
                <w:color w:val="4F81BD"/>
                <w:sz w:val="18"/>
                <w:szCs w:val="18"/>
              </w:rPr>
              <w:t>)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5A64F6" w:rsidRDefault="003D0744" w:rsidP="000E3B10">
            <w:pPr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Critères d’interprétation</w:t>
            </w:r>
            <w:r w:rsidRPr="005A64F6">
              <w:rPr>
                <w:rStyle w:val="Appelnotedebasdep"/>
                <w:rFonts w:cs="Arial"/>
                <w:b/>
                <w:sz w:val="18"/>
                <w:szCs w:val="18"/>
              </w:rPr>
              <w:footnoteReference w:id="2"/>
            </w:r>
            <w:r w:rsidRPr="005A64F6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135" w:type="dxa"/>
            <w:vAlign w:val="center"/>
          </w:tcPr>
          <w:p w:rsidR="00EB7D75" w:rsidRPr="002D5B82" w:rsidRDefault="00330677" w:rsidP="00EB7D75">
            <w:pPr>
              <w:keepNext/>
              <w:keepLines/>
              <w:numPr>
                <w:ilvl w:val="0"/>
                <w:numId w:val="9"/>
              </w:numPr>
              <w:rPr>
                <w:rFonts w:cs="Arial"/>
                <w:color w:val="4F81BD"/>
                <w:sz w:val="18"/>
                <w:szCs w:val="18"/>
              </w:rPr>
            </w:pPr>
            <w:proofErr w:type="gramStart"/>
            <w:r w:rsidRPr="002D5B82">
              <w:rPr>
                <w:rFonts w:cs="Arial"/>
                <w:color w:val="4F81BD"/>
                <w:sz w:val="18"/>
                <w:szCs w:val="18"/>
              </w:rPr>
              <w:t>profondeur</w:t>
            </w:r>
            <w:proofErr w:type="gramEnd"/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r w:rsidR="00420680" w:rsidRPr="002D5B82">
              <w:rPr>
                <w:rFonts w:cs="Arial"/>
                <w:color w:val="4F81BD"/>
                <w:sz w:val="18"/>
                <w:szCs w:val="18"/>
              </w:rPr>
              <w:t xml:space="preserve">sur </w:t>
            </w:r>
            <w:r w:rsidR="00E67FB7" w:rsidRPr="002D5B82">
              <w:rPr>
                <w:rFonts w:cs="Arial"/>
                <w:color w:val="4F81BD"/>
                <w:sz w:val="18"/>
                <w:szCs w:val="18"/>
              </w:rPr>
              <w:t xml:space="preserve">position </w:t>
            </w:r>
            <w:r w:rsidR="00420680" w:rsidRPr="002D5B82">
              <w:rPr>
                <w:rFonts w:cs="Arial"/>
                <w:color w:val="4F81BD"/>
                <w:sz w:val="18"/>
                <w:szCs w:val="18"/>
              </w:rPr>
              <w:t>variant</w:t>
            </w:r>
            <w:r w:rsidR="00E67FB7" w:rsidRPr="002D5B82">
              <w:rPr>
                <w:rFonts w:cs="Arial"/>
                <w:color w:val="4F81BD"/>
                <w:sz w:val="18"/>
                <w:szCs w:val="18"/>
              </w:rPr>
              <w:t>e</w:t>
            </w:r>
            <w:r w:rsidR="00EB7D75" w:rsidRPr="002D5B82">
              <w:rPr>
                <w:rFonts w:cs="Arial"/>
                <w:color w:val="4F81BD"/>
                <w:sz w:val="18"/>
                <w:szCs w:val="18"/>
              </w:rPr>
              <w:t> </w:t>
            </w:r>
          </w:p>
          <w:p w:rsidR="00EB7D75" w:rsidRPr="002D5B82" w:rsidRDefault="00330677" w:rsidP="00EB7D75">
            <w:pPr>
              <w:keepNext/>
              <w:keepLines/>
              <w:numPr>
                <w:ilvl w:val="0"/>
                <w:numId w:val="9"/>
              </w:numPr>
              <w:rPr>
                <w:rFonts w:cs="Arial"/>
                <w:color w:val="4F81BD"/>
                <w:sz w:val="18"/>
                <w:szCs w:val="18"/>
              </w:rPr>
            </w:pPr>
            <w:proofErr w:type="gramStart"/>
            <w:r w:rsidRPr="002D5B82">
              <w:rPr>
                <w:rFonts w:cs="Arial"/>
                <w:color w:val="4F81BD"/>
                <w:sz w:val="18"/>
                <w:szCs w:val="18"/>
              </w:rPr>
              <w:t>fraction</w:t>
            </w:r>
            <w:proofErr w:type="gramEnd"/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 allélique du variant (ou VAF)</w:t>
            </w:r>
            <w:r w:rsidR="00EB7D75" w:rsidRPr="002D5B82">
              <w:rPr>
                <w:rFonts w:cs="Arial"/>
                <w:color w:val="4F81BD"/>
                <w:sz w:val="18"/>
                <w:szCs w:val="18"/>
              </w:rPr>
              <w:t> </w:t>
            </w:r>
          </w:p>
          <w:p w:rsidR="003D0744" w:rsidRPr="002D5B82" w:rsidRDefault="00AE02D8" w:rsidP="00EB7D75">
            <w:pPr>
              <w:keepNext/>
              <w:keepLines/>
              <w:numPr>
                <w:ilvl w:val="0"/>
                <w:numId w:val="9"/>
              </w:num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visualisation </w:t>
            </w:r>
            <w:r w:rsidR="0023462F" w:rsidRPr="002D5B82">
              <w:rPr>
                <w:rFonts w:cs="Arial"/>
                <w:color w:val="4F81BD"/>
                <w:sz w:val="18"/>
                <w:szCs w:val="18"/>
              </w:rPr>
              <w:t xml:space="preserve">du </w:t>
            </w: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Bam </w:t>
            </w:r>
            <w:r w:rsidR="00420680" w:rsidRPr="002D5B82">
              <w:rPr>
                <w:rFonts w:cs="Arial"/>
                <w:color w:val="4F81BD"/>
                <w:sz w:val="18"/>
                <w:szCs w:val="18"/>
              </w:rPr>
              <w:t>le cas échéan</w:t>
            </w:r>
            <w:r w:rsidRPr="002D5B82">
              <w:rPr>
                <w:rFonts w:cs="Arial"/>
                <w:color w:val="4F81BD"/>
                <w:sz w:val="18"/>
                <w:szCs w:val="18"/>
              </w:rPr>
              <w:t>t</w:t>
            </w:r>
            <w:r w:rsidR="00420680" w:rsidRPr="002D5B82">
              <w:rPr>
                <w:rFonts w:cs="Arial"/>
                <w:color w:val="4F81BD"/>
                <w:sz w:val="18"/>
                <w:szCs w:val="18"/>
              </w:rPr>
              <w:t xml:space="preserve"> (</w:t>
            </w: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ex : </w:t>
            </w:r>
            <w:r w:rsidR="00420680" w:rsidRPr="002D5B82">
              <w:rPr>
                <w:rFonts w:cs="Arial"/>
                <w:color w:val="4F81BD"/>
                <w:sz w:val="18"/>
                <w:szCs w:val="18"/>
              </w:rPr>
              <w:t>I</w:t>
            </w:r>
            <w:r w:rsidRPr="002D5B82">
              <w:rPr>
                <w:rFonts w:cs="Arial"/>
                <w:color w:val="4F81BD"/>
                <w:sz w:val="18"/>
                <w:szCs w:val="18"/>
              </w:rPr>
              <w:t>ndels</w:t>
            </w:r>
            <w:r w:rsidR="00420680" w:rsidRPr="002D5B82">
              <w:rPr>
                <w:rFonts w:cs="Arial"/>
                <w:color w:val="4F81BD"/>
                <w:sz w:val="18"/>
                <w:szCs w:val="18"/>
              </w:rPr>
              <w:t>)</w:t>
            </w:r>
          </w:p>
        </w:tc>
      </w:tr>
      <w:tr w:rsidR="003D0744" w:rsidRPr="00925E47" w:rsidTr="003306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Marquage CE (Oui/Non) 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44" w:rsidRPr="002D5B82" w:rsidRDefault="003D0744" w:rsidP="000E3B10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Marquage CE (Oui/Non)</w:t>
            </w:r>
          </w:p>
        </w:tc>
      </w:tr>
      <w:tr w:rsidR="00E609FF" w:rsidRPr="001A27FD" w:rsidTr="00330677">
        <w:tc>
          <w:tcPr>
            <w:tcW w:w="4077" w:type="dxa"/>
          </w:tcPr>
          <w:p w:rsidR="00E609FF" w:rsidRPr="009A7C8E" w:rsidRDefault="00E609FF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A7C8E">
              <w:rPr>
                <w:rFonts w:cs="Arial"/>
                <w:b/>
                <w:sz w:val="18"/>
                <w:szCs w:val="18"/>
              </w:rPr>
              <w:t xml:space="preserve">Codage </w:t>
            </w:r>
            <w:r>
              <w:rPr>
                <w:rFonts w:cs="Arial"/>
                <w:b/>
                <w:sz w:val="18"/>
                <w:szCs w:val="18"/>
              </w:rPr>
              <w:t>C.N.Q.</w:t>
            </w:r>
            <w:r w:rsidRPr="009A7C8E">
              <w:rPr>
                <w:rFonts w:cs="Arial"/>
                <w:b/>
                <w:sz w:val="18"/>
                <w:szCs w:val="18"/>
              </w:rPr>
              <w:t xml:space="preserve">  </w:t>
            </w:r>
            <w:r>
              <w:rPr>
                <w:rFonts w:cs="Arial"/>
                <w:b/>
                <w:sz w:val="18"/>
                <w:szCs w:val="18"/>
              </w:rPr>
              <w:t>(s'il existe) :</w:t>
            </w:r>
          </w:p>
        </w:tc>
        <w:tc>
          <w:tcPr>
            <w:tcW w:w="5135" w:type="dxa"/>
          </w:tcPr>
          <w:p w:rsidR="00E609FF" w:rsidRPr="002D5B82" w:rsidRDefault="00420680" w:rsidP="00E609FF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NA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Equipement (instrument, analyseur, etc.) :</w:t>
            </w:r>
          </w:p>
        </w:tc>
        <w:tc>
          <w:tcPr>
            <w:tcW w:w="5135" w:type="dxa"/>
            <w:vAlign w:val="center"/>
          </w:tcPr>
          <w:p w:rsidR="00C860FE" w:rsidRPr="002D5B82" w:rsidRDefault="00C860FE" w:rsidP="003E17ED">
            <w:pPr>
              <w:rPr>
                <w:rFonts w:cs="Arial"/>
                <w:color w:val="4F81BD"/>
                <w:sz w:val="18"/>
                <w:szCs w:val="18"/>
              </w:rPr>
            </w:pPr>
            <w:proofErr w:type="gramStart"/>
            <w:r w:rsidRPr="002D5B82">
              <w:rPr>
                <w:rFonts w:cs="Arial"/>
                <w:color w:val="4F81BD"/>
                <w:sz w:val="18"/>
                <w:szCs w:val="18"/>
              </w:rPr>
              <w:t>xxx</w:t>
            </w:r>
            <w:proofErr w:type="gramEnd"/>
          </w:p>
          <w:p w:rsidR="00C860FE" w:rsidRPr="002D5B82" w:rsidRDefault="00C860FE" w:rsidP="003E17ED">
            <w:pPr>
              <w:rPr>
                <w:rFonts w:cs="Arial"/>
                <w:color w:val="4F81BD"/>
                <w:sz w:val="18"/>
                <w:szCs w:val="18"/>
              </w:rPr>
            </w:pPr>
            <w:proofErr w:type="gramStart"/>
            <w:r w:rsidRPr="002D5B82">
              <w:rPr>
                <w:rFonts w:cs="Arial"/>
                <w:color w:val="4F81BD"/>
                <w:sz w:val="18"/>
                <w:szCs w:val="18"/>
              </w:rPr>
              <w:t>xxx</w:t>
            </w:r>
            <w:proofErr w:type="gramEnd"/>
          </w:p>
          <w:p w:rsidR="0023462F" w:rsidRPr="002D5B82" w:rsidRDefault="00C860FE" w:rsidP="003E17ED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…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Référence du réactif :</w:t>
            </w:r>
          </w:p>
        </w:tc>
        <w:tc>
          <w:tcPr>
            <w:tcW w:w="5135" w:type="dxa"/>
            <w:vAlign w:val="center"/>
          </w:tcPr>
          <w:p w:rsidR="0069347E" w:rsidRPr="002D5B82" w:rsidRDefault="00C860FE" w:rsidP="00420680">
            <w:pPr>
              <w:rPr>
                <w:rFonts w:cs="Arial"/>
                <w:color w:val="4F81BD"/>
                <w:sz w:val="18"/>
                <w:szCs w:val="18"/>
                <w:lang w:val="en-US"/>
              </w:rPr>
            </w:pPr>
            <w:r w:rsidRPr="002D5B82">
              <w:rPr>
                <w:rFonts w:cs="Arial"/>
                <w:color w:val="4F81BD"/>
                <w:sz w:val="18"/>
                <w:szCs w:val="18"/>
                <w:lang w:val="en-US"/>
              </w:rPr>
              <w:t>xxx</w:t>
            </w:r>
          </w:p>
          <w:p w:rsidR="00C860FE" w:rsidRPr="002D5B82" w:rsidRDefault="00C860FE" w:rsidP="00420680">
            <w:pPr>
              <w:rPr>
                <w:rFonts w:cs="Arial"/>
                <w:color w:val="4F81BD"/>
                <w:sz w:val="18"/>
                <w:szCs w:val="18"/>
                <w:lang w:val="en-US"/>
              </w:rPr>
            </w:pPr>
            <w:r w:rsidRPr="002D5B82">
              <w:rPr>
                <w:rFonts w:cs="Arial"/>
                <w:color w:val="4F81BD"/>
                <w:sz w:val="18"/>
                <w:szCs w:val="18"/>
                <w:lang w:val="en-US"/>
              </w:rPr>
              <w:t>xxx</w:t>
            </w:r>
          </w:p>
          <w:p w:rsidR="0023462F" w:rsidRPr="002D5B82" w:rsidRDefault="00C860FE" w:rsidP="00420680">
            <w:pPr>
              <w:rPr>
                <w:rFonts w:cs="Arial"/>
                <w:color w:val="4F81BD"/>
                <w:sz w:val="18"/>
                <w:szCs w:val="18"/>
                <w:lang w:val="en-US"/>
              </w:rPr>
            </w:pPr>
            <w:r w:rsidRPr="002D5B82">
              <w:rPr>
                <w:rFonts w:cs="Arial"/>
                <w:color w:val="4F81BD"/>
                <w:sz w:val="18"/>
                <w:szCs w:val="18"/>
                <w:lang w:val="en-US"/>
              </w:rPr>
              <w:t>…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Matériau d'étalonnage (références) :</w:t>
            </w:r>
          </w:p>
        </w:tc>
        <w:tc>
          <w:tcPr>
            <w:tcW w:w="5135" w:type="dxa"/>
            <w:vAlign w:val="center"/>
          </w:tcPr>
          <w:p w:rsidR="003E17ED" w:rsidRPr="002D5B82" w:rsidRDefault="00663B55" w:rsidP="003E17ED">
            <w:pPr>
              <w:rPr>
                <w:rFonts w:cs="Arial"/>
                <w:color w:val="4F81BD"/>
                <w:sz w:val="18"/>
                <w:szCs w:val="18"/>
                <w:highlight w:val="yellow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Raccordement </w:t>
            </w:r>
            <w:proofErr w:type="spellStart"/>
            <w:r w:rsidRPr="002D5B82">
              <w:rPr>
                <w:rFonts w:cs="Arial"/>
                <w:color w:val="4F81BD"/>
                <w:sz w:val="18"/>
                <w:szCs w:val="18"/>
              </w:rPr>
              <w:t>thermocycleurs</w:t>
            </w:r>
            <w:proofErr w:type="spellEnd"/>
          </w:p>
          <w:p w:rsidR="003E17ED" w:rsidRPr="002D5B82" w:rsidRDefault="003E17ED" w:rsidP="003E17ED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Raccordement pipettes </w:t>
            </w:r>
          </w:p>
          <w:p w:rsidR="00663B55" w:rsidRPr="002D5B82" w:rsidRDefault="003E17ED" w:rsidP="003E17ED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 xml:space="preserve">Raccordement enceintes </w:t>
            </w:r>
          </w:p>
          <w:p w:rsidR="003D0744" w:rsidRPr="002D5B82" w:rsidRDefault="00663B55" w:rsidP="003E17ED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Etalon</w:t>
            </w:r>
            <w:r w:rsidR="003E17ED" w:rsidRPr="002D5B82">
              <w:rPr>
                <w:rFonts w:cs="Arial"/>
                <w:color w:val="4F81BD"/>
                <w:sz w:val="18"/>
                <w:szCs w:val="18"/>
              </w:rPr>
              <w:t xml:space="preserve"> pour dosage sur </w:t>
            </w:r>
            <w:proofErr w:type="spellStart"/>
            <w:r w:rsidR="003E17ED" w:rsidRPr="002D5B82">
              <w:rPr>
                <w:rFonts w:cs="Arial"/>
                <w:color w:val="4F81BD"/>
                <w:sz w:val="18"/>
                <w:szCs w:val="18"/>
              </w:rPr>
              <w:t>Qubit</w:t>
            </w:r>
            <w:proofErr w:type="spellEnd"/>
          </w:p>
          <w:p w:rsidR="003E17ED" w:rsidRPr="002D5B82" w:rsidRDefault="003E17ED" w:rsidP="003E17ED">
            <w:pPr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Phi X</w:t>
            </w:r>
          </w:p>
          <w:p w:rsidR="00663B55" w:rsidRPr="002D5B82" w:rsidRDefault="00663B55" w:rsidP="003E17ED">
            <w:pPr>
              <w:rPr>
                <w:rFonts w:cs="Arial"/>
                <w:color w:val="4F81BD"/>
                <w:sz w:val="18"/>
                <w:szCs w:val="18"/>
                <w:highlight w:val="yellow"/>
              </w:rPr>
            </w:pPr>
            <w:r w:rsidRPr="002D5B82">
              <w:rPr>
                <w:rFonts w:cs="Arial"/>
                <w:color w:val="4F81BD"/>
                <w:sz w:val="18"/>
                <w:szCs w:val="18"/>
              </w:rPr>
              <w:t>…</w:t>
            </w:r>
          </w:p>
        </w:tc>
      </w:tr>
      <w:tr w:rsidR="003D0744" w:rsidRPr="00925E47" w:rsidTr="00330677">
        <w:tc>
          <w:tcPr>
            <w:tcW w:w="4077" w:type="dxa"/>
          </w:tcPr>
          <w:p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Type d'étalonnage, nombre de niveaux et valeurs :</w:t>
            </w:r>
          </w:p>
        </w:tc>
        <w:tc>
          <w:tcPr>
            <w:tcW w:w="5135" w:type="dxa"/>
            <w:vAlign w:val="center"/>
          </w:tcPr>
          <w:p w:rsidR="00A227A6" w:rsidRPr="006C43C2" w:rsidRDefault="003E17ED" w:rsidP="000E3B10">
            <w:pPr>
              <w:rPr>
                <w:rFonts w:cs="Arial"/>
                <w:color w:val="4F81BD"/>
                <w:sz w:val="18"/>
                <w:szCs w:val="18"/>
              </w:rPr>
            </w:pPr>
            <w:r w:rsidRPr="00132CED">
              <w:rPr>
                <w:rFonts w:cs="Arial"/>
                <w:color w:val="4F81BD"/>
                <w:sz w:val="18"/>
                <w:szCs w:val="18"/>
              </w:rPr>
              <w:t>NA</w:t>
            </w:r>
          </w:p>
        </w:tc>
      </w:tr>
    </w:tbl>
    <w:p w:rsidR="007964DE" w:rsidRDefault="007964DE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7964DE" w:rsidRDefault="007964DE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CD2810" w:rsidRDefault="00CD2810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6A072E" w:rsidRDefault="006A072E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6A072E" w:rsidRDefault="006A072E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6A072E" w:rsidRDefault="006A072E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6A072E" w:rsidRDefault="006A072E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6C530B" w:rsidRDefault="00BB7343" w:rsidP="008261C9">
      <w:pPr>
        <w:rPr>
          <w:rFonts w:cs="Arial"/>
          <w:b/>
          <w:color w:val="4F81BD"/>
          <w:sz w:val="18"/>
          <w:szCs w:val="18"/>
          <w:u w:val="single"/>
        </w:rPr>
      </w:pPr>
      <w:r>
        <w:rPr>
          <w:rFonts w:cs="Arial"/>
          <w:b/>
          <w:noProof/>
          <w:color w:val="4F81BD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88900</wp:posOffset>
                </wp:positionV>
                <wp:extent cx="3495675" cy="308610"/>
                <wp:effectExtent l="9525" t="11430" r="9525" b="133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861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12" w:rsidRPr="00114F9E" w:rsidRDefault="00945412" w:rsidP="00C63D1A">
                            <w:pPr>
                              <w:jc w:val="center"/>
                              <w:rPr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PRINCIPE DE LA METHODE : Exemple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5.9pt;margin-top:7pt;width:275.2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" fillcolor="#c4bc96">
                <v:textbox>
                  <w:txbxContent>
                    <w:p w:rsidR="00945412" w:rsidRPr="00114F9E" w:rsidRDefault="00945412" w:rsidP="00C63D1A">
                      <w:pPr>
                        <w:jc w:val="center"/>
                        <w:rPr>
                          <w:b/>
                          <w:color w:val="4F81BD"/>
                        </w:rPr>
                      </w:pPr>
                      <w:r>
                        <w:rPr>
                          <w:b/>
                          <w:color w:val="4F81BD"/>
                        </w:rPr>
                        <w:t>PRINCIPE DE LA METHODE : Exemple</w:t>
                      </w:r>
                    </w:p>
                  </w:txbxContent>
                </v:textbox>
              </v:shape>
            </w:pict>
          </mc:Fallback>
        </mc:AlternateContent>
      </w:r>
    </w:p>
    <w:p w:rsidR="006C530B" w:rsidRDefault="006C530B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6C530B" w:rsidRDefault="006C530B" w:rsidP="008261C9">
      <w:pPr>
        <w:rPr>
          <w:rFonts w:cs="Arial"/>
          <w:b/>
          <w:color w:val="4F81BD"/>
          <w:sz w:val="18"/>
          <w:szCs w:val="18"/>
        </w:rPr>
      </w:pPr>
    </w:p>
    <w:p w:rsidR="006C530B" w:rsidRDefault="006C530B" w:rsidP="008261C9">
      <w:pPr>
        <w:rPr>
          <w:rFonts w:cs="Arial"/>
          <w:b/>
          <w:color w:val="4F81BD"/>
          <w:sz w:val="18"/>
          <w:szCs w:val="18"/>
        </w:rPr>
      </w:pPr>
    </w:p>
    <w:p w:rsidR="006C530B" w:rsidRDefault="006C530B" w:rsidP="008261C9">
      <w:pPr>
        <w:rPr>
          <w:rFonts w:cs="Arial"/>
          <w:b/>
          <w:color w:val="4F81BD"/>
          <w:sz w:val="18"/>
          <w:szCs w:val="18"/>
        </w:rPr>
      </w:pPr>
    </w:p>
    <w:p w:rsidR="00B20A63" w:rsidRPr="006C530B" w:rsidRDefault="006C530B" w:rsidP="008261C9">
      <w:pPr>
        <w:rPr>
          <w:rFonts w:cs="Arial"/>
          <w:b/>
          <w:color w:val="4F81BD"/>
          <w:sz w:val="18"/>
          <w:szCs w:val="18"/>
        </w:rPr>
      </w:pPr>
      <w:r>
        <w:rPr>
          <w:rFonts w:cs="Arial"/>
          <w:b/>
          <w:color w:val="4F81BD"/>
          <w:sz w:val="18"/>
          <w:szCs w:val="18"/>
        </w:rPr>
        <w:t>L</w:t>
      </w:r>
      <w:r w:rsidR="009B7C6D" w:rsidRPr="009B7C6D">
        <w:rPr>
          <w:rFonts w:cs="Arial"/>
          <w:b/>
          <w:color w:val="4F81BD"/>
          <w:sz w:val="18"/>
          <w:szCs w:val="18"/>
        </w:rPr>
        <w:t xml:space="preserve">a </w:t>
      </w:r>
      <w:r w:rsidR="009B7C6D">
        <w:rPr>
          <w:rFonts w:cs="Arial"/>
          <w:b/>
          <w:color w:val="4F81BD"/>
          <w:sz w:val="18"/>
          <w:szCs w:val="18"/>
        </w:rPr>
        <w:t>phase technique (ou ‘</w:t>
      </w:r>
      <w:proofErr w:type="spellStart"/>
      <w:r w:rsidR="009B7C6D" w:rsidRPr="00872992">
        <w:rPr>
          <w:rFonts w:cs="Arial"/>
          <w:b/>
          <w:i/>
          <w:color w:val="4F81BD"/>
          <w:sz w:val="18"/>
          <w:szCs w:val="18"/>
        </w:rPr>
        <w:t>wet</w:t>
      </w:r>
      <w:proofErr w:type="spellEnd"/>
      <w:r w:rsidR="009B7C6D" w:rsidRPr="00872992">
        <w:rPr>
          <w:rFonts w:cs="Arial"/>
          <w:b/>
          <w:i/>
          <w:color w:val="4F81BD"/>
          <w:sz w:val="18"/>
          <w:szCs w:val="18"/>
        </w:rPr>
        <w:t xml:space="preserve"> </w:t>
      </w:r>
      <w:proofErr w:type="spellStart"/>
      <w:r w:rsidR="009B7C6D" w:rsidRPr="00872992">
        <w:rPr>
          <w:rFonts w:cs="Arial"/>
          <w:b/>
          <w:i/>
          <w:color w:val="4F81BD"/>
          <w:sz w:val="18"/>
          <w:szCs w:val="18"/>
        </w:rPr>
        <w:t>lab</w:t>
      </w:r>
      <w:proofErr w:type="spellEnd"/>
      <w:r w:rsidR="009B7C6D" w:rsidRPr="00872992">
        <w:rPr>
          <w:rFonts w:cs="Arial"/>
          <w:b/>
          <w:i/>
          <w:color w:val="4F81BD"/>
          <w:sz w:val="18"/>
          <w:szCs w:val="18"/>
        </w:rPr>
        <w:t>’</w:t>
      </w:r>
      <w:r w:rsidR="009B7C6D">
        <w:rPr>
          <w:rFonts w:cs="Arial"/>
          <w:b/>
          <w:color w:val="4F81BD"/>
          <w:sz w:val="18"/>
          <w:szCs w:val="18"/>
        </w:rPr>
        <w:t xml:space="preserve">) </w:t>
      </w:r>
      <w:r w:rsidR="009B7C6D" w:rsidRPr="009B7C6D">
        <w:rPr>
          <w:rFonts w:cs="Arial"/>
          <w:b/>
          <w:color w:val="4F81BD"/>
          <w:sz w:val="18"/>
          <w:szCs w:val="18"/>
        </w:rPr>
        <w:t>comporte plusieurs étape</w:t>
      </w:r>
      <w:r w:rsidR="009B7C6D">
        <w:rPr>
          <w:rFonts w:cs="Arial"/>
          <w:b/>
          <w:color w:val="4F81BD"/>
          <w:sz w:val="18"/>
          <w:szCs w:val="18"/>
        </w:rPr>
        <w:t>s (préparation des librairies, enrichissement par capture, puis préparation de la matrice de séquençage et séquençage parallèle massif). Chaque phase est décrite ci-après avec données d’entrée et de sortie, ainsi que contrôles qualités intermédiaires.</w:t>
      </w:r>
      <w:r w:rsidR="00C00E74">
        <w:rPr>
          <w:rFonts w:cs="Arial"/>
          <w:b/>
          <w:color w:val="4F81BD"/>
          <w:sz w:val="18"/>
          <w:szCs w:val="18"/>
        </w:rPr>
        <w:t xml:space="preserve"> La phase bioinformatique est décrite dans le dossier </w:t>
      </w:r>
      <w:r w:rsidR="00C66A14">
        <w:rPr>
          <w:rFonts w:cs="Arial"/>
          <w:b/>
          <w:color w:val="4F81BD"/>
          <w:sz w:val="18"/>
          <w:szCs w:val="18"/>
        </w:rPr>
        <w:t xml:space="preserve">de qualification </w:t>
      </w:r>
      <w:r w:rsidR="00C00E74">
        <w:rPr>
          <w:rFonts w:cs="Arial"/>
          <w:b/>
          <w:color w:val="4F81BD"/>
          <w:sz w:val="18"/>
          <w:szCs w:val="18"/>
        </w:rPr>
        <w:t xml:space="preserve">correspondant </w:t>
      </w:r>
      <w:r w:rsidR="008E5987" w:rsidRPr="0023462F">
        <w:rPr>
          <w:rFonts w:cs="Arial"/>
          <w:b/>
          <w:color w:val="4F81BD"/>
          <w:sz w:val="18"/>
          <w:szCs w:val="18"/>
        </w:rPr>
        <w:t>(référence</w:t>
      </w:r>
      <w:r w:rsidR="00C00E74" w:rsidRPr="0023462F">
        <w:rPr>
          <w:rFonts w:cs="Arial"/>
          <w:b/>
          <w:color w:val="4F81BD"/>
          <w:sz w:val="18"/>
          <w:szCs w:val="18"/>
        </w:rPr>
        <w:t>).</w:t>
      </w:r>
    </w:p>
    <w:p w:rsidR="006C530B" w:rsidRDefault="006C530B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9B7C6D" w:rsidRDefault="009B7C6D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6C530B" w:rsidRDefault="006C530B" w:rsidP="008261C9">
      <w:pPr>
        <w:rPr>
          <w:rFonts w:cs="Arial"/>
          <w:b/>
          <w:color w:val="4F81BD"/>
          <w:sz w:val="18"/>
          <w:szCs w:val="18"/>
          <w:u w:val="single"/>
        </w:rPr>
      </w:pPr>
    </w:p>
    <w:p w:rsidR="009B7C6D" w:rsidRDefault="00BB7343" w:rsidP="008261C9">
      <w:pPr>
        <w:rPr>
          <w:rFonts w:cs="Arial"/>
          <w:b/>
          <w:color w:val="4F81BD"/>
          <w:sz w:val="18"/>
          <w:szCs w:val="18"/>
          <w:u w:val="single"/>
        </w:rPr>
      </w:pPr>
      <w:r>
        <w:rPr>
          <w:rFonts w:cs="Arial"/>
          <w:b/>
          <w:noProof/>
          <w:color w:val="4F81BD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22860</wp:posOffset>
                </wp:positionV>
                <wp:extent cx="2031365" cy="308610"/>
                <wp:effectExtent l="13335" t="8255" r="12700" b="698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12" w:rsidRPr="00114F9E" w:rsidRDefault="00945412" w:rsidP="00B20A63">
                            <w:pPr>
                              <w:jc w:val="center"/>
                              <w:rPr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Préparation des librairies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45pt;margin-top:1.8pt;width:159.95pt;height: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">
                <v:textbox>
                  <w:txbxContent>
                    <w:p w:rsidR="00945412" w:rsidRPr="00114F9E" w:rsidRDefault="00945412" w:rsidP="00B20A63">
                      <w:pPr>
                        <w:jc w:val="center"/>
                        <w:rPr>
                          <w:b/>
                          <w:color w:val="4F81BD"/>
                        </w:rPr>
                      </w:pPr>
                      <w:r>
                        <w:rPr>
                          <w:b/>
                          <w:color w:val="4F81BD"/>
                        </w:rPr>
                        <w:t>Préparation des librairies</w:t>
                      </w:r>
                    </w:p>
                  </w:txbxContent>
                </v:textbox>
              </v:shape>
            </w:pict>
          </mc:Fallback>
        </mc:AlternateContent>
      </w:r>
    </w:p>
    <w:p w:rsidR="00B20A63" w:rsidRDefault="00B20A63" w:rsidP="00B20A63">
      <w:pPr>
        <w:jc w:val="center"/>
        <w:rPr>
          <w:rFonts w:cs="Arial"/>
          <w:b/>
          <w:color w:val="4F81BD"/>
          <w:sz w:val="18"/>
          <w:szCs w:val="18"/>
          <w:u w:val="single"/>
        </w:rPr>
      </w:pPr>
    </w:p>
    <w:p w:rsidR="00B20A63" w:rsidRDefault="00B20A63" w:rsidP="00B20A63">
      <w:pPr>
        <w:jc w:val="center"/>
        <w:rPr>
          <w:rFonts w:cs="Arial"/>
          <w:b/>
          <w:color w:val="4F81BD"/>
          <w:sz w:val="18"/>
          <w:szCs w:val="18"/>
          <w:u w:val="single"/>
        </w:rPr>
      </w:pPr>
    </w:p>
    <w:p w:rsidR="009B7C6D" w:rsidRDefault="009B7C6D" w:rsidP="00B20A63">
      <w:pPr>
        <w:rPr>
          <w:rFonts w:cs="Arial"/>
          <w:b/>
          <w:color w:val="4F81BD"/>
          <w:sz w:val="18"/>
          <w:szCs w:val="18"/>
          <w:u w:val="single"/>
        </w:rPr>
      </w:pPr>
    </w:p>
    <w:p w:rsidR="00B20A63" w:rsidRDefault="00B20A63" w:rsidP="00B20A63">
      <w:pPr>
        <w:jc w:val="center"/>
        <w:rPr>
          <w:rFonts w:cs="Arial"/>
          <w:b/>
          <w:color w:val="4F81BD"/>
          <w:sz w:val="18"/>
          <w:szCs w:val="18"/>
          <w:u w:val="single"/>
        </w:rPr>
      </w:pPr>
    </w:p>
    <w:p w:rsidR="009B7C6D" w:rsidRPr="009B7C6D" w:rsidRDefault="00BB7343" w:rsidP="009B7C6D">
      <w:pPr>
        <w:jc w:val="center"/>
        <w:rPr>
          <w:rFonts w:cs="Arial"/>
          <w:b/>
          <w:color w:val="4F81BD"/>
          <w:sz w:val="18"/>
          <w:szCs w:val="18"/>
          <w:u w:val="single"/>
        </w:rPr>
      </w:pPr>
      <w:r w:rsidRPr="006C2AA4">
        <w:rPr>
          <w:noProof/>
        </w:rPr>
        <w:drawing>
          <wp:inline distT="0" distB="0" distL="0" distR="0">
            <wp:extent cx="5760720" cy="4297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3" w:rsidRDefault="00B20A63" w:rsidP="008261C9"/>
    <w:p w:rsidR="00B20A63" w:rsidRDefault="00B20A63" w:rsidP="008261C9"/>
    <w:p w:rsidR="00B20A63" w:rsidRDefault="00BB7343" w:rsidP="00B20A63">
      <w:pPr>
        <w:jc w:val="center"/>
      </w:pPr>
      <w:r w:rsidRPr="00792FC5">
        <w:rPr>
          <w:noProof/>
        </w:rPr>
        <w:lastRenderedPageBreak/>
        <w:drawing>
          <wp:inline distT="0" distB="0" distL="0" distR="0">
            <wp:extent cx="5760720" cy="32727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3" w:rsidRDefault="00B20A63" w:rsidP="00B20A63">
      <w:pPr>
        <w:jc w:val="center"/>
      </w:pPr>
    </w:p>
    <w:p w:rsidR="00B20A63" w:rsidRDefault="00B20A63" w:rsidP="00B20A63">
      <w:pPr>
        <w:jc w:val="center"/>
      </w:pPr>
    </w:p>
    <w:p w:rsidR="00B20A63" w:rsidRDefault="00BB7343" w:rsidP="00B20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43180</wp:posOffset>
                </wp:positionV>
                <wp:extent cx="3019425" cy="296545"/>
                <wp:effectExtent l="11430" t="6985" r="7620" b="107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12" w:rsidRPr="00114F9E" w:rsidRDefault="00945412" w:rsidP="00B20A63">
                            <w:pPr>
                              <w:jc w:val="center"/>
                              <w:rPr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Enrichissement</w:t>
                            </w:r>
                            <w:r w:rsidRPr="00114F9E">
                              <w:rPr>
                                <w:b/>
                                <w:color w:val="4F81BD"/>
                              </w:rPr>
                              <w:t xml:space="preserve"> des librairies</w:t>
                            </w:r>
                            <w:r>
                              <w:rPr>
                                <w:b/>
                                <w:color w:val="4F81BD"/>
                              </w:rPr>
                              <w:t xml:space="preserve"> par capture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3.3pt;margin-top:3.4pt;width:237.75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">
                <v:textbox>
                  <w:txbxContent>
                    <w:p w:rsidR="00945412" w:rsidRPr="00114F9E" w:rsidRDefault="00945412" w:rsidP="00B20A63">
                      <w:pPr>
                        <w:jc w:val="center"/>
                        <w:rPr>
                          <w:b/>
                          <w:color w:val="4F81BD"/>
                        </w:rPr>
                      </w:pPr>
                      <w:r>
                        <w:rPr>
                          <w:b/>
                          <w:color w:val="4F81BD"/>
                        </w:rPr>
                        <w:t>Enrichissement</w:t>
                      </w:r>
                      <w:r w:rsidRPr="00114F9E">
                        <w:rPr>
                          <w:b/>
                          <w:color w:val="4F81BD"/>
                        </w:rPr>
                        <w:t xml:space="preserve"> des librairies</w:t>
                      </w:r>
                      <w:r>
                        <w:rPr>
                          <w:b/>
                          <w:color w:val="4F81BD"/>
                        </w:rPr>
                        <w:t xml:space="preserve"> par capture</w:t>
                      </w:r>
                    </w:p>
                  </w:txbxContent>
                </v:textbox>
              </v:shape>
            </w:pict>
          </mc:Fallback>
        </mc:AlternateContent>
      </w:r>
    </w:p>
    <w:p w:rsidR="00B20A63" w:rsidRDefault="00B20A63" w:rsidP="00B20A63">
      <w:pPr>
        <w:jc w:val="center"/>
      </w:pPr>
    </w:p>
    <w:p w:rsidR="00B20A63" w:rsidRDefault="00B20A63" w:rsidP="00B20A63">
      <w:pPr>
        <w:jc w:val="center"/>
      </w:pPr>
    </w:p>
    <w:p w:rsidR="00B20A63" w:rsidRDefault="00B20A63" w:rsidP="00B20A63">
      <w:pPr>
        <w:jc w:val="center"/>
      </w:pPr>
    </w:p>
    <w:p w:rsidR="00B20A63" w:rsidRDefault="00BB7343" w:rsidP="00336C70">
      <w:pPr>
        <w:jc w:val="center"/>
      </w:pPr>
      <w:r w:rsidRPr="0071514E">
        <w:rPr>
          <w:noProof/>
        </w:rPr>
        <w:drawing>
          <wp:inline distT="0" distB="0" distL="0" distR="0">
            <wp:extent cx="5661660" cy="35737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5" b="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3" w:rsidRDefault="00B20A63" w:rsidP="00B20A63">
      <w:pPr>
        <w:jc w:val="center"/>
      </w:pPr>
    </w:p>
    <w:p w:rsidR="00B20A63" w:rsidRDefault="00BB7343" w:rsidP="00D534D8">
      <w:pPr>
        <w:jc w:val="center"/>
      </w:pPr>
      <w:r w:rsidRPr="00550336">
        <w:rPr>
          <w:noProof/>
        </w:rPr>
        <w:lastRenderedPageBreak/>
        <w:drawing>
          <wp:inline distT="0" distB="0" distL="0" distR="0">
            <wp:extent cx="5760720" cy="4305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3" w:rsidRDefault="00B20A63" w:rsidP="00B20A63">
      <w:pPr>
        <w:jc w:val="center"/>
      </w:pPr>
    </w:p>
    <w:p w:rsidR="00B20A63" w:rsidRDefault="00B20A63" w:rsidP="00B20A63">
      <w:pPr>
        <w:jc w:val="center"/>
      </w:pPr>
    </w:p>
    <w:p w:rsidR="00B20A63" w:rsidRDefault="00BB7343" w:rsidP="00B20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13970</wp:posOffset>
                </wp:positionV>
                <wp:extent cx="3019425" cy="515620"/>
                <wp:effectExtent l="11430" t="6350" r="7620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12" w:rsidRPr="00114F9E" w:rsidRDefault="00945412" w:rsidP="00B20A63">
                            <w:pPr>
                              <w:jc w:val="center"/>
                              <w:rPr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Préparation de la matrice de séquençage et séquençage parallèle massif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5.3pt;margin-top:1.1pt;width:237.75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">
                <v:textbox>
                  <w:txbxContent>
                    <w:p w:rsidR="00945412" w:rsidRPr="00114F9E" w:rsidRDefault="00945412" w:rsidP="00B20A63">
                      <w:pPr>
                        <w:jc w:val="center"/>
                        <w:rPr>
                          <w:b/>
                          <w:color w:val="4F81BD"/>
                        </w:rPr>
                      </w:pPr>
                      <w:r>
                        <w:rPr>
                          <w:b/>
                          <w:color w:val="4F81BD"/>
                        </w:rPr>
                        <w:t>Préparation de la matrice de séquençage et séquençage parallèle massif</w:t>
                      </w:r>
                    </w:p>
                  </w:txbxContent>
                </v:textbox>
              </v:shape>
            </w:pict>
          </mc:Fallback>
        </mc:AlternateContent>
      </w:r>
    </w:p>
    <w:p w:rsidR="00B20A63" w:rsidRDefault="00B20A63" w:rsidP="00B20A63">
      <w:pPr>
        <w:jc w:val="center"/>
      </w:pPr>
    </w:p>
    <w:p w:rsidR="00B20A63" w:rsidRDefault="00B20A63" w:rsidP="00B20A63">
      <w:pPr>
        <w:jc w:val="center"/>
      </w:pPr>
    </w:p>
    <w:p w:rsidR="00B20A63" w:rsidRDefault="00B20A63" w:rsidP="00B20A63">
      <w:pPr>
        <w:jc w:val="center"/>
      </w:pPr>
    </w:p>
    <w:p w:rsidR="00B20A63" w:rsidRDefault="00B20A63" w:rsidP="00B20A63">
      <w:pPr>
        <w:jc w:val="center"/>
      </w:pPr>
    </w:p>
    <w:p w:rsidR="00D61611" w:rsidRDefault="00D61611" w:rsidP="00D61611">
      <w:pPr>
        <w:rPr>
          <w:rFonts w:cs="Arial"/>
          <w:b/>
          <w:color w:val="4F81BD"/>
          <w:sz w:val="18"/>
          <w:szCs w:val="18"/>
        </w:rPr>
      </w:pPr>
      <w:r w:rsidRPr="00D61611">
        <w:rPr>
          <w:rFonts w:cs="Arial"/>
          <w:b/>
          <w:color w:val="4F81BD"/>
          <w:sz w:val="18"/>
          <w:szCs w:val="18"/>
        </w:rPr>
        <w:t xml:space="preserve">La méthode de séquençage parallèle massif utilisée sur les machines ILLUMINA® repose sur le principe d’élongation par terminaison réversible (ou séquençage par synthèse :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Sequencing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 xml:space="preserve"> By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Synthesis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>, SBS).</w:t>
      </w:r>
    </w:p>
    <w:p w:rsidR="00D61611" w:rsidRPr="00D61611" w:rsidRDefault="00D61611" w:rsidP="00D61611">
      <w:pPr>
        <w:rPr>
          <w:rFonts w:cs="Arial"/>
          <w:b/>
          <w:color w:val="4F81BD"/>
          <w:sz w:val="18"/>
          <w:szCs w:val="18"/>
        </w:rPr>
      </w:pPr>
    </w:p>
    <w:p w:rsidR="00D61611" w:rsidRPr="00D61611" w:rsidRDefault="00D61611" w:rsidP="00D61611">
      <w:pPr>
        <w:rPr>
          <w:rFonts w:cs="Arial"/>
          <w:b/>
          <w:color w:val="4F81BD"/>
          <w:sz w:val="18"/>
          <w:szCs w:val="18"/>
        </w:rPr>
      </w:pPr>
      <w:r w:rsidRPr="00D61611">
        <w:rPr>
          <w:rFonts w:cs="Arial"/>
          <w:b/>
          <w:color w:val="4F81BD"/>
          <w:sz w:val="18"/>
          <w:szCs w:val="18"/>
        </w:rPr>
        <w:t xml:space="preserve">Brièvement, la quantité d’ADN engagée (en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pM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 xml:space="preserve">) dans la réaction de séquençage est </w:t>
      </w:r>
      <w:r>
        <w:rPr>
          <w:rFonts w:cs="Arial"/>
          <w:b/>
          <w:color w:val="4F81BD"/>
          <w:sz w:val="18"/>
          <w:szCs w:val="18"/>
        </w:rPr>
        <w:t>déterminée</w:t>
      </w:r>
      <w:r w:rsidRPr="00D61611">
        <w:rPr>
          <w:rFonts w:cs="Arial"/>
          <w:b/>
          <w:color w:val="4F81BD"/>
          <w:sz w:val="18"/>
          <w:szCs w:val="18"/>
        </w:rPr>
        <w:t xml:space="preserve"> après qualification et quan</w:t>
      </w:r>
      <w:r>
        <w:rPr>
          <w:rFonts w:cs="Arial"/>
          <w:b/>
          <w:color w:val="4F81BD"/>
          <w:sz w:val="18"/>
          <w:szCs w:val="18"/>
        </w:rPr>
        <w:t xml:space="preserve">tification des fragments d’ADN de sorte à </w:t>
      </w:r>
      <w:r w:rsidRPr="00D61611">
        <w:rPr>
          <w:rFonts w:cs="Arial"/>
          <w:b/>
          <w:color w:val="4F81BD"/>
          <w:sz w:val="18"/>
          <w:szCs w:val="18"/>
        </w:rPr>
        <w:t xml:space="preserve">atteindre la densité de cluster recommandée pour le bon fonctionnement du système. La librairie dénaturée est dispersée par le système fluidique de la machine </w:t>
      </w:r>
      <w:r>
        <w:rPr>
          <w:rFonts w:cs="Arial"/>
          <w:b/>
          <w:color w:val="4F81BD"/>
          <w:sz w:val="18"/>
          <w:szCs w:val="18"/>
        </w:rPr>
        <w:t xml:space="preserve">à l’intérieur de la Flow </w:t>
      </w:r>
      <w:proofErr w:type="spellStart"/>
      <w:r>
        <w:rPr>
          <w:rFonts w:cs="Arial"/>
          <w:b/>
          <w:color w:val="4F81BD"/>
          <w:sz w:val="18"/>
          <w:szCs w:val="18"/>
        </w:rPr>
        <w:t>Cell</w:t>
      </w:r>
      <w:proofErr w:type="spellEnd"/>
      <w:r>
        <w:rPr>
          <w:rFonts w:cs="Arial"/>
          <w:b/>
          <w:color w:val="4F81BD"/>
          <w:sz w:val="18"/>
          <w:szCs w:val="18"/>
        </w:rPr>
        <w:t xml:space="preserve"> où</w:t>
      </w:r>
      <w:r w:rsidRPr="00D61611">
        <w:rPr>
          <w:rFonts w:cs="Arial"/>
          <w:b/>
          <w:color w:val="4F81BD"/>
          <w:sz w:val="18"/>
          <w:szCs w:val="18"/>
        </w:rPr>
        <w:t xml:space="preserve"> se dérouleront l’hybridation de la librairie, l’amplificati</w:t>
      </w:r>
      <w:r>
        <w:rPr>
          <w:rFonts w:cs="Arial"/>
          <w:b/>
          <w:color w:val="4F81BD"/>
          <w:sz w:val="18"/>
          <w:szCs w:val="18"/>
        </w:rPr>
        <w:t>on clonale sur support solide (a</w:t>
      </w:r>
      <w:r w:rsidRPr="00D61611">
        <w:rPr>
          <w:rFonts w:cs="Arial"/>
          <w:b/>
          <w:color w:val="4F81BD"/>
          <w:sz w:val="18"/>
          <w:szCs w:val="18"/>
        </w:rPr>
        <w:t xml:space="preserve">mplification par pont, ou </w:t>
      </w:r>
      <w:r>
        <w:rPr>
          <w:rFonts w:cs="Arial"/>
          <w:b/>
          <w:color w:val="4F81BD"/>
          <w:sz w:val="18"/>
          <w:szCs w:val="18"/>
        </w:rPr>
        <w:t>‘</w:t>
      </w:r>
      <w:r w:rsidRPr="00D61611">
        <w:rPr>
          <w:rFonts w:cs="Arial"/>
          <w:b/>
          <w:color w:val="4F81BD"/>
          <w:sz w:val="18"/>
          <w:szCs w:val="18"/>
        </w:rPr>
        <w:t>bridge amplification</w:t>
      </w:r>
      <w:r>
        <w:rPr>
          <w:rFonts w:cs="Arial"/>
          <w:b/>
          <w:color w:val="4F81BD"/>
          <w:sz w:val="18"/>
          <w:szCs w:val="18"/>
        </w:rPr>
        <w:t>’</w:t>
      </w:r>
      <w:r w:rsidRPr="00D61611">
        <w:rPr>
          <w:rFonts w:cs="Arial"/>
          <w:b/>
          <w:color w:val="4F81BD"/>
          <w:sz w:val="18"/>
          <w:szCs w:val="18"/>
        </w:rPr>
        <w:t>), puis le séquençage par synthèse</w:t>
      </w:r>
      <w:r>
        <w:rPr>
          <w:rFonts w:cs="Arial"/>
          <w:b/>
          <w:color w:val="4F81BD"/>
          <w:sz w:val="18"/>
          <w:szCs w:val="18"/>
        </w:rPr>
        <w:t xml:space="preserve"> (SBS)</w:t>
      </w:r>
      <w:r w:rsidRPr="00D61611">
        <w:rPr>
          <w:rFonts w:cs="Arial"/>
          <w:b/>
          <w:color w:val="4F81BD"/>
          <w:sz w:val="18"/>
          <w:szCs w:val="18"/>
        </w:rPr>
        <w:t xml:space="preserve">. Un cycle de séquençage est caractérisé par l’apport des quatre </w:t>
      </w:r>
      <w:r>
        <w:rPr>
          <w:rFonts w:cs="Arial"/>
          <w:b/>
          <w:color w:val="4F81BD"/>
          <w:sz w:val="18"/>
          <w:szCs w:val="18"/>
        </w:rPr>
        <w:t>nucléotides, leur incorporation et</w:t>
      </w:r>
      <w:r w:rsidRPr="00D61611">
        <w:rPr>
          <w:rFonts w:cs="Arial"/>
          <w:b/>
          <w:color w:val="4F81BD"/>
          <w:sz w:val="18"/>
          <w:szCs w:val="18"/>
        </w:rPr>
        <w:t xml:space="preserve"> l’acquisition des signaux de fluorescence (au moyen de 4 longueurs d’onde pour un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MiSeq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>, 2 po</w:t>
      </w:r>
      <w:r>
        <w:rPr>
          <w:rFonts w:cs="Arial"/>
          <w:b/>
          <w:color w:val="4F81BD"/>
          <w:sz w:val="18"/>
          <w:szCs w:val="18"/>
        </w:rPr>
        <w:t xml:space="preserve">ur un </w:t>
      </w:r>
      <w:proofErr w:type="spellStart"/>
      <w:r>
        <w:rPr>
          <w:rFonts w:cs="Arial"/>
          <w:b/>
          <w:color w:val="4F81BD"/>
          <w:sz w:val="18"/>
          <w:szCs w:val="18"/>
        </w:rPr>
        <w:t>NextSeq</w:t>
      </w:r>
      <w:proofErr w:type="spellEnd"/>
      <w:r>
        <w:rPr>
          <w:rFonts w:cs="Arial"/>
          <w:b/>
          <w:color w:val="4F81BD"/>
          <w:sz w:val="18"/>
          <w:szCs w:val="18"/>
        </w:rPr>
        <w:t xml:space="preserve"> 500)</w:t>
      </w:r>
      <w:r w:rsidRPr="00D61611">
        <w:rPr>
          <w:rFonts w:cs="Arial"/>
          <w:b/>
          <w:color w:val="4F81BD"/>
          <w:sz w:val="18"/>
          <w:szCs w:val="18"/>
        </w:rPr>
        <w:t xml:space="preserve">. Le nombre de cycle détermine la taille des lectures (exemple : 300 cycles : lecture de 2x150 bases en </w:t>
      </w:r>
      <w:r>
        <w:rPr>
          <w:rFonts w:cs="Arial"/>
          <w:b/>
          <w:color w:val="4F81BD"/>
          <w:sz w:val="18"/>
          <w:szCs w:val="18"/>
        </w:rPr>
        <w:t>‘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paired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>-end</w:t>
      </w:r>
      <w:r>
        <w:rPr>
          <w:rFonts w:cs="Arial"/>
          <w:b/>
          <w:color w:val="4F81BD"/>
          <w:sz w:val="18"/>
          <w:szCs w:val="18"/>
        </w:rPr>
        <w:t>’</w:t>
      </w:r>
      <w:r w:rsidRPr="00D61611">
        <w:rPr>
          <w:rFonts w:cs="Arial"/>
          <w:b/>
          <w:color w:val="4F81BD"/>
          <w:sz w:val="18"/>
          <w:szCs w:val="18"/>
        </w:rPr>
        <w:t>). Le logiciel RTA (embarqué sur le système</w:t>
      </w:r>
      <w:r>
        <w:rPr>
          <w:rFonts w:cs="Arial"/>
          <w:b/>
          <w:color w:val="4F81BD"/>
          <w:sz w:val="18"/>
          <w:szCs w:val="18"/>
        </w:rPr>
        <w:t>)</w:t>
      </w:r>
      <w:r w:rsidRPr="00D61611">
        <w:rPr>
          <w:rFonts w:cs="Arial"/>
          <w:b/>
          <w:color w:val="4F81BD"/>
          <w:sz w:val="18"/>
          <w:szCs w:val="18"/>
        </w:rPr>
        <w:t xml:space="preserve"> extrait en temps réels les intensités des images, </w:t>
      </w:r>
      <w:r w:rsidR="007742F9">
        <w:rPr>
          <w:rFonts w:cs="Arial"/>
          <w:b/>
          <w:color w:val="4F81BD"/>
          <w:sz w:val="18"/>
          <w:szCs w:val="18"/>
        </w:rPr>
        <w:t>définit l</w:t>
      </w:r>
      <w:r w:rsidRPr="00D61611">
        <w:rPr>
          <w:rFonts w:cs="Arial"/>
          <w:b/>
          <w:color w:val="4F81BD"/>
          <w:sz w:val="18"/>
          <w:szCs w:val="18"/>
        </w:rPr>
        <w:t>es bases (</w:t>
      </w:r>
      <w:r>
        <w:rPr>
          <w:rFonts w:cs="Arial"/>
          <w:b/>
          <w:color w:val="4F81BD"/>
          <w:sz w:val="18"/>
          <w:szCs w:val="18"/>
        </w:rPr>
        <w:t>‘</w:t>
      </w:r>
      <w:r w:rsidRPr="00D61611">
        <w:rPr>
          <w:rFonts w:cs="Arial"/>
          <w:b/>
          <w:color w:val="4F81BD"/>
          <w:sz w:val="18"/>
          <w:szCs w:val="18"/>
        </w:rPr>
        <w:t xml:space="preserve">base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calling</w:t>
      </w:r>
      <w:proofErr w:type="spellEnd"/>
      <w:r>
        <w:rPr>
          <w:rFonts w:cs="Arial"/>
          <w:b/>
          <w:color w:val="4F81BD"/>
          <w:sz w:val="18"/>
          <w:szCs w:val="18"/>
        </w:rPr>
        <w:t>’</w:t>
      </w:r>
      <w:r w:rsidRPr="00D61611">
        <w:rPr>
          <w:rFonts w:cs="Arial"/>
          <w:b/>
          <w:color w:val="4F81BD"/>
          <w:sz w:val="18"/>
          <w:szCs w:val="18"/>
        </w:rPr>
        <w:t xml:space="preserve">), </w:t>
      </w:r>
      <w:r>
        <w:rPr>
          <w:rFonts w:cs="Arial"/>
          <w:b/>
          <w:color w:val="4F81BD"/>
          <w:sz w:val="18"/>
          <w:szCs w:val="18"/>
        </w:rPr>
        <w:t xml:space="preserve">et </w:t>
      </w:r>
      <w:r w:rsidRPr="00D61611">
        <w:rPr>
          <w:rFonts w:cs="Arial"/>
          <w:b/>
          <w:color w:val="4F81BD"/>
          <w:sz w:val="18"/>
          <w:szCs w:val="18"/>
        </w:rPr>
        <w:t>associe un score de qualité à chaque base (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Phred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>-score), avec</w:t>
      </w:r>
      <w:r>
        <w:rPr>
          <w:rFonts w:cs="Arial"/>
          <w:b/>
          <w:color w:val="4F81BD"/>
          <w:sz w:val="18"/>
          <w:szCs w:val="18"/>
        </w:rPr>
        <w:t xml:space="preserve"> pour fichier de sortie le BCL (c</w:t>
      </w:r>
      <w:r w:rsidRPr="00D61611">
        <w:rPr>
          <w:rFonts w:cs="Arial"/>
          <w:b/>
          <w:color w:val="4F81BD"/>
          <w:sz w:val="18"/>
          <w:szCs w:val="18"/>
        </w:rPr>
        <w:t xml:space="preserve">e dernier </w:t>
      </w:r>
      <w:r>
        <w:rPr>
          <w:rFonts w:cs="Arial"/>
          <w:b/>
          <w:color w:val="4F81BD"/>
          <w:sz w:val="18"/>
          <w:szCs w:val="18"/>
        </w:rPr>
        <w:t>peut être</w:t>
      </w:r>
      <w:r w:rsidRPr="00D61611">
        <w:rPr>
          <w:rFonts w:cs="Arial"/>
          <w:b/>
          <w:color w:val="4F81BD"/>
          <w:sz w:val="18"/>
          <w:szCs w:val="18"/>
        </w:rPr>
        <w:t xml:space="preserve"> direct</w:t>
      </w:r>
      <w:r>
        <w:rPr>
          <w:rFonts w:cs="Arial"/>
          <w:b/>
          <w:color w:val="4F81BD"/>
          <w:sz w:val="18"/>
          <w:szCs w:val="18"/>
        </w:rPr>
        <w:t xml:space="preserve">ement transformé en fichier FASTQ sur le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MiSeq</w:t>
      </w:r>
      <w:proofErr w:type="spellEnd"/>
      <w:r>
        <w:rPr>
          <w:rFonts w:cs="Arial"/>
          <w:b/>
          <w:color w:val="4F81BD"/>
          <w:sz w:val="18"/>
          <w:szCs w:val="18"/>
        </w:rPr>
        <w:t>)</w:t>
      </w:r>
      <w:r w:rsidRPr="00D61611">
        <w:rPr>
          <w:rFonts w:cs="Arial"/>
          <w:b/>
          <w:color w:val="4F81BD"/>
          <w:sz w:val="18"/>
          <w:szCs w:val="18"/>
        </w:rPr>
        <w:t xml:space="preserve">. RTA effectue également l’alignement du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PhiX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 xml:space="preserve"> (control interne facultatif) et élabore des rapports </w:t>
      </w:r>
      <w:r>
        <w:rPr>
          <w:rFonts w:cs="Arial"/>
          <w:b/>
          <w:color w:val="4F81BD"/>
          <w:sz w:val="18"/>
          <w:szCs w:val="18"/>
        </w:rPr>
        <w:t xml:space="preserve">de </w:t>
      </w:r>
      <w:r w:rsidRPr="00D61611">
        <w:rPr>
          <w:rFonts w:cs="Arial"/>
          <w:b/>
          <w:color w:val="4F81BD"/>
          <w:sz w:val="18"/>
          <w:szCs w:val="18"/>
        </w:rPr>
        <w:t xml:space="preserve">qualité dans les fichiers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InterOp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>.</w:t>
      </w:r>
    </w:p>
    <w:p w:rsidR="00B20A63" w:rsidRPr="00B20A63" w:rsidRDefault="00D61611" w:rsidP="00D61611">
      <w:pPr>
        <w:rPr>
          <w:rFonts w:cs="Arial"/>
          <w:b/>
          <w:color w:val="4F81BD"/>
          <w:sz w:val="18"/>
          <w:szCs w:val="18"/>
        </w:rPr>
      </w:pPr>
      <w:r w:rsidRPr="00D61611">
        <w:rPr>
          <w:rFonts w:cs="Arial"/>
          <w:b/>
          <w:color w:val="4F81BD"/>
          <w:sz w:val="18"/>
          <w:szCs w:val="18"/>
        </w:rPr>
        <w:t xml:space="preserve">Les fichiers RunInfo.xml, RunParameters.xml et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InterOp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 xml:space="preserve"> sont utilisés par le logiciel SAV pour générer les métriques de qualité du </w:t>
      </w:r>
      <w:proofErr w:type="spellStart"/>
      <w:r w:rsidRPr="00D61611">
        <w:rPr>
          <w:rFonts w:cs="Arial"/>
          <w:b/>
          <w:color w:val="4F81BD"/>
          <w:sz w:val="18"/>
          <w:szCs w:val="18"/>
        </w:rPr>
        <w:t>run</w:t>
      </w:r>
      <w:proofErr w:type="spellEnd"/>
      <w:r w:rsidRPr="00D61611">
        <w:rPr>
          <w:rFonts w:cs="Arial"/>
          <w:b/>
          <w:color w:val="4F81BD"/>
          <w:sz w:val="18"/>
          <w:szCs w:val="18"/>
        </w:rPr>
        <w:t xml:space="preserve"> de séquençage.</w:t>
      </w:r>
    </w:p>
    <w:p w:rsidR="00B20A63" w:rsidRDefault="00B20A63" w:rsidP="00B20A63"/>
    <w:p w:rsidR="00B20A63" w:rsidRDefault="00B20A63" w:rsidP="008261C9"/>
    <w:p w:rsidR="00B20A63" w:rsidRDefault="00B20A63" w:rsidP="008261C9"/>
    <w:p w:rsidR="00B20A63" w:rsidRPr="00925E47" w:rsidRDefault="00B20A63" w:rsidP="008261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4761"/>
      </w:tblGrid>
      <w:tr w:rsidR="00793CD6" w:rsidRPr="00925E47" w:rsidTr="004051F4">
        <w:trPr>
          <w:trHeight w:val="505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793CD6" w:rsidRPr="00DA01E4" w:rsidRDefault="00793CD6" w:rsidP="004051F4">
            <w:pPr>
              <w:jc w:val="center"/>
              <w:rPr>
                <w:rFonts w:cs="Arial"/>
                <w:b/>
              </w:rPr>
            </w:pPr>
            <w:r w:rsidRPr="00DA01E4">
              <w:rPr>
                <w:rFonts w:cs="Arial"/>
                <w:b/>
              </w:rPr>
              <w:t>MISE EN ŒUVRE</w:t>
            </w:r>
          </w:p>
        </w:tc>
      </w:tr>
      <w:tr w:rsidR="00793CD6" w:rsidRPr="00925E47" w:rsidTr="00D03756">
        <w:tc>
          <w:tcPr>
            <w:tcW w:w="4361" w:type="dxa"/>
          </w:tcPr>
          <w:p w:rsidR="00793CD6" w:rsidRPr="00F7605A" w:rsidRDefault="00793CD6" w:rsidP="002B420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A01E4">
              <w:rPr>
                <w:rFonts w:cs="Arial"/>
                <w:b/>
                <w:sz w:val="18"/>
                <w:szCs w:val="18"/>
              </w:rPr>
              <w:t xml:space="preserve">Opérateur(s) </w:t>
            </w:r>
            <w:r w:rsidR="002B4201" w:rsidRPr="00DA01E4">
              <w:rPr>
                <w:rFonts w:cs="Arial"/>
                <w:b/>
                <w:sz w:val="18"/>
                <w:szCs w:val="18"/>
              </w:rPr>
              <w:t>qualifié</w:t>
            </w:r>
            <w:r w:rsidRPr="00DA01E4">
              <w:rPr>
                <w:rFonts w:cs="Arial"/>
                <w:b/>
                <w:sz w:val="18"/>
                <w:szCs w:val="18"/>
              </w:rPr>
              <w:t xml:space="preserve">(s) </w:t>
            </w:r>
            <w:r w:rsidR="002B4201" w:rsidRPr="00DA01E4">
              <w:rPr>
                <w:rFonts w:cs="Arial"/>
                <w:b/>
                <w:sz w:val="18"/>
                <w:szCs w:val="18"/>
              </w:rPr>
              <w:t xml:space="preserve">et reconnu(s) compétent(s) </w:t>
            </w:r>
            <w:r w:rsidRPr="00242889">
              <w:rPr>
                <w:rFonts w:cs="Arial"/>
                <w:b/>
                <w:sz w:val="18"/>
                <w:szCs w:val="18"/>
              </w:rPr>
              <w:t>ayant réalisé la vérifi</w:t>
            </w:r>
            <w:r w:rsidRPr="00F7605A">
              <w:rPr>
                <w:rFonts w:cs="Arial"/>
                <w:b/>
                <w:sz w:val="18"/>
                <w:szCs w:val="18"/>
              </w:rPr>
              <w:t xml:space="preserve">cation/validation de méthode : </w:t>
            </w:r>
          </w:p>
        </w:tc>
        <w:tc>
          <w:tcPr>
            <w:tcW w:w="4851" w:type="dxa"/>
            <w:vAlign w:val="center"/>
          </w:tcPr>
          <w:p w:rsidR="00793CD6" w:rsidRPr="0036668F" w:rsidRDefault="0069347E" w:rsidP="0069347E">
            <w:pPr>
              <w:jc w:val="left"/>
              <w:rPr>
                <w:rFonts w:cs="Arial"/>
                <w:color w:val="4F81BD"/>
                <w:sz w:val="18"/>
                <w:szCs w:val="18"/>
              </w:rPr>
            </w:pPr>
            <w:r w:rsidRPr="0036668F">
              <w:rPr>
                <w:rFonts w:cs="Arial"/>
                <w:b/>
                <w:color w:val="4F81BD"/>
                <w:sz w:val="18"/>
                <w:szCs w:val="18"/>
              </w:rPr>
              <w:t>Techniciens :</w:t>
            </w:r>
            <w:r w:rsidR="00F83029" w:rsidRPr="0036668F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</w:p>
          <w:p w:rsidR="0069347E" w:rsidRPr="00B6732F" w:rsidRDefault="00F83029" w:rsidP="0069347E">
            <w:pPr>
              <w:jc w:val="left"/>
              <w:rPr>
                <w:rFonts w:cs="Arial"/>
                <w:color w:val="4F81BD"/>
                <w:sz w:val="18"/>
                <w:szCs w:val="18"/>
              </w:rPr>
            </w:pPr>
            <w:r w:rsidRPr="003643A6">
              <w:rPr>
                <w:rFonts w:cs="Arial"/>
                <w:b/>
                <w:color w:val="4F81BD"/>
                <w:sz w:val="18"/>
                <w:szCs w:val="18"/>
              </w:rPr>
              <w:t>Ingénieur</w:t>
            </w:r>
            <w:r w:rsidR="00AC482B" w:rsidRPr="00675C0D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r w:rsidR="0069347E" w:rsidRPr="00B856E1">
              <w:rPr>
                <w:rFonts w:cs="Arial"/>
                <w:b/>
                <w:color w:val="4F81BD"/>
                <w:sz w:val="18"/>
                <w:szCs w:val="18"/>
              </w:rPr>
              <w:t> :</w:t>
            </w:r>
          </w:p>
          <w:p w:rsidR="0069347E" w:rsidRPr="00851987" w:rsidRDefault="0069347E" w:rsidP="00AC482B">
            <w:pPr>
              <w:jc w:val="left"/>
              <w:rPr>
                <w:rFonts w:cs="Arial"/>
                <w:sz w:val="18"/>
                <w:szCs w:val="18"/>
              </w:rPr>
            </w:pPr>
            <w:r w:rsidRPr="00B6732F">
              <w:rPr>
                <w:rFonts w:cs="Arial"/>
                <w:b/>
                <w:color w:val="4F81BD"/>
                <w:sz w:val="18"/>
                <w:szCs w:val="18"/>
              </w:rPr>
              <w:t>Biologistes :</w:t>
            </w:r>
            <w:r w:rsidRPr="0085198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93CD6" w:rsidRPr="00925E47" w:rsidTr="00D03756">
        <w:tc>
          <w:tcPr>
            <w:tcW w:w="4361" w:type="dxa"/>
          </w:tcPr>
          <w:p w:rsidR="00793CD6" w:rsidRPr="00DA01E4" w:rsidRDefault="00793CD6" w:rsidP="00D0375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A01E4">
              <w:rPr>
                <w:rFonts w:cs="Arial"/>
                <w:b/>
                <w:sz w:val="18"/>
                <w:szCs w:val="18"/>
              </w:rPr>
              <w:t>Procédure de validation/mode opératoire :</w:t>
            </w:r>
          </w:p>
        </w:tc>
        <w:tc>
          <w:tcPr>
            <w:tcW w:w="4851" w:type="dxa"/>
            <w:vAlign w:val="center"/>
          </w:tcPr>
          <w:p w:rsidR="00793CD6" w:rsidRPr="00242889" w:rsidRDefault="00793CD6" w:rsidP="00D03756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242889">
              <w:rPr>
                <w:rFonts w:cs="Arial"/>
                <w:color w:val="4F81BD"/>
                <w:sz w:val="18"/>
                <w:szCs w:val="18"/>
              </w:rPr>
              <w:t>référence et version de la procédure utilisée</w:t>
            </w:r>
          </w:p>
        </w:tc>
      </w:tr>
      <w:tr w:rsidR="00793CD6" w:rsidRPr="00925E47" w:rsidTr="00D03756">
        <w:trPr>
          <w:trHeight w:val="168"/>
        </w:trPr>
        <w:tc>
          <w:tcPr>
            <w:tcW w:w="4361" w:type="dxa"/>
          </w:tcPr>
          <w:p w:rsidR="00793CD6" w:rsidRPr="00DA01E4" w:rsidRDefault="00793CD6" w:rsidP="00D0375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A01E4">
              <w:rPr>
                <w:rFonts w:cs="Arial"/>
                <w:b/>
                <w:sz w:val="18"/>
                <w:szCs w:val="18"/>
              </w:rPr>
              <w:t>Procédure de gestion de la portée flexible :</w:t>
            </w:r>
          </w:p>
        </w:tc>
        <w:tc>
          <w:tcPr>
            <w:tcW w:w="4851" w:type="dxa"/>
            <w:vAlign w:val="center"/>
          </w:tcPr>
          <w:p w:rsidR="00793CD6" w:rsidRPr="00242889" w:rsidRDefault="00793CD6" w:rsidP="00D03756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242889">
              <w:rPr>
                <w:rFonts w:cs="Arial"/>
                <w:color w:val="4F81BD"/>
                <w:sz w:val="18"/>
                <w:szCs w:val="18"/>
              </w:rPr>
              <w:t>référence et version de la procédure utilisée</w:t>
            </w:r>
          </w:p>
        </w:tc>
      </w:tr>
      <w:tr w:rsidR="00793CD6" w:rsidRPr="00925E47" w:rsidTr="00D03756">
        <w:tc>
          <w:tcPr>
            <w:tcW w:w="4361" w:type="dxa"/>
          </w:tcPr>
          <w:p w:rsidR="00793CD6" w:rsidRPr="00DA01E4" w:rsidRDefault="00793CD6" w:rsidP="00AB0B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A01E4">
              <w:rPr>
                <w:rFonts w:cs="Arial"/>
                <w:b/>
                <w:sz w:val="18"/>
                <w:szCs w:val="18"/>
              </w:rPr>
              <w:t>Période d’étude :</w:t>
            </w:r>
          </w:p>
        </w:tc>
        <w:tc>
          <w:tcPr>
            <w:tcW w:w="4851" w:type="dxa"/>
            <w:vAlign w:val="center"/>
          </w:tcPr>
          <w:p w:rsidR="00793CD6" w:rsidRPr="0036668F" w:rsidRDefault="00793CD6" w:rsidP="00D03756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242889">
              <w:rPr>
                <w:rFonts w:cs="Arial"/>
                <w:b/>
                <w:sz w:val="18"/>
                <w:szCs w:val="18"/>
              </w:rPr>
              <w:t>Préciser Du </w:t>
            </w:r>
            <w:r w:rsidRPr="00F7605A">
              <w:rPr>
                <w:rFonts w:cs="Arial"/>
                <w:color w:val="4F81BD"/>
                <w:sz w:val="18"/>
                <w:szCs w:val="18"/>
              </w:rPr>
              <w:t xml:space="preserve">: xx/xx/xx </w:t>
            </w:r>
            <w:proofErr w:type="gramStart"/>
            <w:r w:rsidRPr="0036668F">
              <w:rPr>
                <w:rFonts w:cs="Arial"/>
                <w:b/>
                <w:color w:val="4F81BD"/>
                <w:sz w:val="18"/>
                <w:szCs w:val="18"/>
              </w:rPr>
              <w:t>au </w:t>
            </w:r>
            <w:r w:rsidRPr="0036668F">
              <w:rPr>
                <w:rFonts w:cs="Arial"/>
                <w:color w:val="4F81BD"/>
                <w:sz w:val="18"/>
                <w:szCs w:val="18"/>
              </w:rPr>
              <w:t xml:space="preserve"> xx</w:t>
            </w:r>
            <w:proofErr w:type="gramEnd"/>
            <w:r w:rsidRPr="0036668F">
              <w:rPr>
                <w:rFonts w:cs="Arial"/>
                <w:color w:val="4F81BD"/>
                <w:sz w:val="18"/>
                <w:szCs w:val="18"/>
              </w:rPr>
              <w:t>/Xx/xx</w:t>
            </w:r>
          </w:p>
          <w:p w:rsidR="003B3BCF" w:rsidRPr="00DA01E4" w:rsidRDefault="00C66A14" w:rsidP="00D03756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b/>
                <w:color w:val="4F81BD"/>
                <w:sz w:val="18"/>
                <w:szCs w:val="18"/>
              </w:rPr>
              <w:t>(</w:t>
            </w:r>
            <w:proofErr w:type="gramStart"/>
            <w:r w:rsidRPr="002D5B82">
              <w:rPr>
                <w:rFonts w:cs="Arial"/>
                <w:b/>
                <w:color w:val="4F81BD"/>
                <w:sz w:val="18"/>
                <w:szCs w:val="18"/>
              </w:rPr>
              <w:t>période</w:t>
            </w:r>
            <w:proofErr w:type="gramEnd"/>
            <w:r w:rsidRPr="002D5B82">
              <w:rPr>
                <w:rFonts w:cs="Arial"/>
                <w:b/>
                <w:color w:val="4F81BD"/>
                <w:sz w:val="18"/>
                <w:szCs w:val="18"/>
              </w:rPr>
              <w:t xml:space="preserve"> d’étude, données rétrospectives comprises</w:t>
            </w:r>
            <w:r w:rsidRPr="00DA01E4">
              <w:rPr>
                <w:rFonts w:cs="Arial"/>
                <w:sz w:val="18"/>
                <w:szCs w:val="18"/>
              </w:rPr>
              <w:t xml:space="preserve">) </w:t>
            </w:r>
          </w:p>
          <w:p w:rsidR="00C66A14" w:rsidRPr="00242889" w:rsidRDefault="00C66A14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93CD6" w:rsidRPr="00925E47" w:rsidTr="00D03756">
        <w:tc>
          <w:tcPr>
            <w:tcW w:w="4361" w:type="dxa"/>
          </w:tcPr>
          <w:p w:rsidR="00793CD6" w:rsidRPr="00DA01E4" w:rsidRDefault="00AB0B08" w:rsidP="00AB0B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A01E4">
              <w:rPr>
                <w:rFonts w:cs="Arial"/>
                <w:b/>
                <w:sz w:val="18"/>
                <w:szCs w:val="18"/>
              </w:rPr>
              <w:t>Date de 1</w:t>
            </w:r>
            <w:r w:rsidRPr="00DA01E4">
              <w:rPr>
                <w:rFonts w:cs="Arial"/>
                <w:b/>
                <w:sz w:val="18"/>
                <w:szCs w:val="18"/>
                <w:vertAlign w:val="superscript"/>
              </w:rPr>
              <w:t>ère</w:t>
            </w:r>
            <w:r w:rsidR="00793CD6" w:rsidRPr="00DA01E4">
              <w:rPr>
                <w:rFonts w:cs="Arial"/>
                <w:b/>
                <w:sz w:val="18"/>
                <w:szCs w:val="18"/>
              </w:rPr>
              <w:t xml:space="preserve"> utilisation :</w:t>
            </w:r>
          </w:p>
        </w:tc>
        <w:tc>
          <w:tcPr>
            <w:tcW w:w="4851" w:type="dxa"/>
            <w:vAlign w:val="center"/>
          </w:tcPr>
          <w:p w:rsidR="00793CD6" w:rsidRPr="0036668F" w:rsidRDefault="000F626C" w:rsidP="000F626C">
            <w:pPr>
              <w:jc w:val="center"/>
              <w:rPr>
                <w:rFonts w:cs="Arial"/>
                <w:sz w:val="18"/>
                <w:szCs w:val="18"/>
              </w:rPr>
            </w:pPr>
            <w:r w:rsidRPr="00242889">
              <w:rPr>
                <w:rFonts w:cs="Arial"/>
                <w:b/>
                <w:sz w:val="18"/>
                <w:szCs w:val="18"/>
              </w:rPr>
              <w:t>P</w:t>
            </w:r>
            <w:r w:rsidR="00793CD6" w:rsidRPr="00F7605A">
              <w:rPr>
                <w:rFonts w:cs="Arial"/>
                <w:b/>
                <w:sz w:val="18"/>
                <w:szCs w:val="18"/>
              </w:rPr>
              <w:t>réciser</w:t>
            </w:r>
            <w:r w:rsidR="00793CD6" w:rsidRPr="0036668F">
              <w:rPr>
                <w:rFonts w:cs="Arial"/>
                <w:sz w:val="18"/>
                <w:szCs w:val="18"/>
              </w:rPr>
              <w:t xml:space="preserve"> </w:t>
            </w:r>
            <w:r w:rsidRPr="0036668F">
              <w:rPr>
                <w:rFonts w:cs="Arial"/>
                <w:color w:val="4F81BD"/>
                <w:sz w:val="18"/>
                <w:szCs w:val="18"/>
              </w:rPr>
              <w:t>xx/xx/xx</w:t>
            </w:r>
          </w:p>
        </w:tc>
      </w:tr>
    </w:tbl>
    <w:p w:rsidR="00AD2DD4" w:rsidRDefault="00AD2DD4" w:rsidP="00266FFA">
      <w:pPr>
        <w:jc w:val="left"/>
      </w:pPr>
    </w:p>
    <w:p w:rsidR="00266FFA" w:rsidRDefault="00266FFA" w:rsidP="00266FFA">
      <w:pPr>
        <w:jc w:val="left"/>
      </w:pPr>
    </w:p>
    <w:p w:rsidR="00B20A63" w:rsidRDefault="00B20A63" w:rsidP="00266FFA">
      <w:pPr>
        <w:jc w:val="left"/>
      </w:pPr>
    </w:p>
    <w:p w:rsidR="00266FFA" w:rsidRPr="00AD2DD4" w:rsidRDefault="00266FFA" w:rsidP="00266FFA">
      <w:pPr>
        <w:jc w:val="left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3CD6" w:rsidRPr="00925E47" w:rsidTr="00AB0B08">
        <w:trPr>
          <w:trHeight w:val="779"/>
          <w:tblHeader/>
          <w:jc w:val="center"/>
        </w:trPr>
        <w:tc>
          <w:tcPr>
            <w:tcW w:w="9288" w:type="dxa"/>
            <w:shd w:val="pct10" w:color="auto" w:fill="auto"/>
            <w:vAlign w:val="center"/>
          </w:tcPr>
          <w:p w:rsidR="00C439D4" w:rsidRPr="00925E47" w:rsidRDefault="00793CD6" w:rsidP="00C439D4">
            <w:pPr>
              <w:jc w:val="center"/>
              <w:rPr>
                <w:rFonts w:cs="Arial"/>
                <w:b/>
                <w:szCs w:val="22"/>
              </w:rPr>
            </w:pPr>
            <w:r w:rsidRPr="00925E47">
              <w:rPr>
                <w:rFonts w:cs="Arial"/>
                <w:b/>
                <w:szCs w:val="22"/>
              </w:rPr>
              <w:t>MAITRISE DES RISQUES</w:t>
            </w:r>
          </w:p>
          <w:p w:rsidR="00634A9B" w:rsidRDefault="00634A9B" w:rsidP="00C439D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34A9B" w:rsidRPr="00E40A27" w:rsidRDefault="00634A9B" w:rsidP="00C439D4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E40A27">
              <w:rPr>
                <w:rFonts w:cs="Arial"/>
                <w:b/>
                <w:color w:val="4F81BD"/>
                <w:sz w:val="18"/>
                <w:szCs w:val="18"/>
              </w:rPr>
              <w:t xml:space="preserve">L’analyse des risques est traitée en annexe de ce dossier </w:t>
            </w:r>
            <w:r w:rsidRPr="00DA01E4">
              <w:rPr>
                <w:rFonts w:cs="Arial"/>
                <w:b/>
                <w:color w:val="4F81BD"/>
                <w:sz w:val="18"/>
                <w:szCs w:val="18"/>
              </w:rPr>
              <w:t>(</w:t>
            </w:r>
            <w:r w:rsidR="00DA01E4">
              <w:rPr>
                <w:rFonts w:cs="Arial"/>
                <w:b/>
                <w:color w:val="4F81BD"/>
                <w:sz w:val="18"/>
                <w:szCs w:val="18"/>
              </w:rPr>
              <w:t>référence)</w:t>
            </w:r>
          </w:p>
          <w:p w:rsidR="00793CD6" w:rsidRPr="00925E47" w:rsidRDefault="00793CD6" w:rsidP="002D33A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5343C" w:rsidRDefault="00E5343C">
      <w:pPr>
        <w:jc w:val="left"/>
        <w:rPr>
          <w:rFonts w:cs="Arial"/>
          <w:b/>
        </w:rPr>
      </w:pPr>
    </w:p>
    <w:p w:rsidR="002D33A0" w:rsidRDefault="002D33A0">
      <w:pPr>
        <w:jc w:val="left"/>
        <w:rPr>
          <w:rFonts w:cs="Arial"/>
          <w:b/>
        </w:rPr>
      </w:pPr>
    </w:p>
    <w:p w:rsidR="003F237B" w:rsidRDefault="003F237B">
      <w:pPr>
        <w:jc w:val="left"/>
        <w:rPr>
          <w:rFonts w:cs="Arial"/>
          <w:b/>
        </w:rPr>
      </w:pPr>
    </w:p>
    <w:p w:rsidR="00EE2404" w:rsidRPr="00925E47" w:rsidRDefault="00EE2404">
      <w:pPr>
        <w:jc w:val="left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7321B" w:rsidRPr="00925E47" w:rsidTr="009E40B9">
        <w:trPr>
          <w:trHeight w:val="604"/>
        </w:trPr>
        <w:tc>
          <w:tcPr>
            <w:tcW w:w="9212" w:type="dxa"/>
            <w:shd w:val="clear" w:color="auto" w:fill="D9D9D9"/>
            <w:vAlign w:val="center"/>
          </w:tcPr>
          <w:p w:rsidR="00335CB6" w:rsidRPr="00925E47" w:rsidRDefault="0027321B" w:rsidP="009E40B9">
            <w:pPr>
              <w:jc w:val="center"/>
              <w:rPr>
                <w:rFonts w:cs="Arial"/>
                <w:b/>
                <w:sz w:val="24"/>
              </w:rPr>
            </w:pPr>
            <w:r w:rsidRPr="00925E47">
              <w:rPr>
                <w:b/>
                <w:sz w:val="24"/>
              </w:rPr>
              <w:br w:type="page"/>
            </w:r>
            <w:r w:rsidRPr="00925E47">
              <w:rPr>
                <w:rFonts w:cs="Arial"/>
                <w:b/>
                <w:sz w:val="24"/>
              </w:rPr>
              <w:br w:type="page"/>
              <w:t>EVALUATION DES PERFORMANCES DE LA METHODE</w:t>
            </w:r>
          </w:p>
        </w:tc>
      </w:tr>
    </w:tbl>
    <w:p w:rsidR="0007017A" w:rsidRDefault="0007017A" w:rsidP="0099259A">
      <w:pPr>
        <w:jc w:val="center"/>
        <w:rPr>
          <w:rFonts w:cs="Arial"/>
          <w:sz w:val="20"/>
          <w:szCs w:val="20"/>
        </w:rPr>
      </w:pPr>
    </w:p>
    <w:p w:rsidR="00D204F9" w:rsidRDefault="0099259A" w:rsidP="0099259A">
      <w:pPr>
        <w:jc w:val="center"/>
        <w:rPr>
          <w:rFonts w:cs="Arial"/>
          <w:sz w:val="20"/>
          <w:szCs w:val="20"/>
        </w:rPr>
      </w:pPr>
      <w:r w:rsidRPr="00AD7B13">
        <w:rPr>
          <w:rFonts w:cs="Arial"/>
          <w:sz w:val="20"/>
          <w:szCs w:val="20"/>
        </w:rPr>
        <w:t>Préciser le type et référence d'échantillon (échantillon contrôle, pool de sérum, …) :</w:t>
      </w:r>
      <w:r w:rsidR="00D204F9">
        <w:rPr>
          <w:rFonts w:cs="Arial"/>
          <w:sz w:val="20"/>
          <w:szCs w:val="20"/>
        </w:rPr>
        <w:t xml:space="preserve"> </w:t>
      </w:r>
    </w:p>
    <w:p w:rsidR="00AD7B13" w:rsidRDefault="00AD7B13" w:rsidP="0099259A">
      <w:pPr>
        <w:jc w:val="center"/>
        <w:rPr>
          <w:rFonts w:cs="Arial"/>
          <w:color w:val="4F81BD"/>
          <w:sz w:val="20"/>
          <w:szCs w:val="20"/>
          <w:highlight w:val="yellow"/>
        </w:rPr>
      </w:pPr>
    </w:p>
    <w:p w:rsidR="0099259A" w:rsidRPr="00AD7B13" w:rsidRDefault="00AD7B13" w:rsidP="0099259A">
      <w:pPr>
        <w:jc w:val="center"/>
        <w:rPr>
          <w:rFonts w:cs="Arial"/>
          <w:b/>
          <w:sz w:val="20"/>
          <w:szCs w:val="20"/>
        </w:rPr>
      </w:pPr>
      <w:r w:rsidRPr="00AD7B13">
        <w:rPr>
          <w:rFonts w:cs="Arial"/>
          <w:b/>
          <w:color w:val="4F81BD"/>
          <w:sz w:val="20"/>
          <w:szCs w:val="20"/>
        </w:rPr>
        <w:t>Voir d</w:t>
      </w:r>
      <w:r w:rsidR="003945D8" w:rsidRPr="00AD7B13">
        <w:rPr>
          <w:rFonts w:cs="Arial"/>
          <w:b/>
          <w:color w:val="4F81BD"/>
          <w:sz w:val="20"/>
          <w:szCs w:val="20"/>
        </w:rPr>
        <w:t>escription</w:t>
      </w:r>
      <w:r w:rsidR="00D204F9" w:rsidRPr="00AD7B13">
        <w:rPr>
          <w:rFonts w:cs="Arial"/>
          <w:b/>
          <w:color w:val="4F81BD"/>
          <w:sz w:val="20"/>
          <w:szCs w:val="20"/>
        </w:rPr>
        <w:t xml:space="preserve"> </w:t>
      </w:r>
      <w:r w:rsidRPr="00AD7B13">
        <w:rPr>
          <w:rFonts w:cs="Arial"/>
          <w:b/>
          <w:color w:val="4F81BD"/>
          <w:sz w:val="20"/>
          <w:szCs w:val="20"/>
        </w:rPr>
        <w:t>des échantillons étalon (référence)</w:t>
      </w:r>
    </w:p>
    <w:p w:rsidR="0027321B" w:rsidRDefault="0027321B" w:rsidP="0027321B">
      <w:pPr>
        <w:rPr>
          <w:rFonts w:cs="Arial"/>
          <w:sz w:val="16"/>
          <w:szCs w:val="16"/>
        </w:rPr>
      </w:pPr>
    </w:p>
    <w:p w:rsidR="007A05A5" w:rsidRPr="00385F50" w:rsidRDefault="007A05A5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1134"/>
        <w:gridCol w:w="1251"/>
        <w:gridCol w:w="1159"/>
        <w:gridCol w:w="1131"/>
        <w:gridCol w:w="1307"/>
      </w:tblGrid>
      <w:tr w:rsidR="00D03756" w:rsidRPr="00385F50" w:rsidTr="00BC6271">
        <w:trPr>
          <w:cantSplit/>
          <w:trHeight w:val="528"/>
          <w:jc w:val="center"/>
        </w:trPr>
        <w:tc>
          <w:tcPr>
            <w:tcW w:w="9697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57F28" w:rsidRDefault="00957F28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3756" w:rsidRPr="00385F50" w:rsidRDefault="005F72AA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REPETABILITE</w:t>
            </w:r>
          </w:p>
          <w:p w:rsidR="000A525F" w:rsidRDefault="000A525F" w:rsidP="003945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3945D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945D8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3945D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3945D8" w:rsidRDefault="003945D8" w:rsidP="003945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C43C2" w:rsidRPr="00A00983" w:rsidRDefault="00C63D1A" w:rsidP="006C43C2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Exemple : </w:t>
            </w:r>
            <w:r w:rsidR="006C43C2" w:rsidRPr="00A00983">
              <w:rPr>
                <w:rFonts w:cs="Arial"/>
                <w:b/>
                <w:color w:val="4F81BD"/>
                <w:sz w:val="18"/>
                <w:szCs w:val="18"/>
              </w:rPr>
              <w:t>préparation des librairies de manière automatisée (</w:t>
            </w:r>
            <w:proofErr w:type="spellStart"/>
            <w:r w:rsidR="006C43C2" w:rsidRPr="00A00983">
              <w:rPr>
                <w:rFonts w:cs="Arial"/>
                <w:b/>
                <w:color w:val="4F81BD"/>
                <w:sz w:val="18"/>
                <w:szCs w:val="18"/>
              </w:rPr>
              <w:t>Sciclone</w:t>
            </w:r>
            <w:proofErr w:type="spellEnd"/>
            <w:r w:rsidR="005961EA" w:rsidRPr="00A00983">
              <w:rPr>
                <w:rFonts w:cs="Arial"/>
                <w:b/>
                <w:color w:val="4F81BD"/>
                <w:sz w:val="18"/>
                <w:szCs w:val="18"/>
              </w:rPr>
              <w:t>®</w:t>
            </w:r>
            <w:r w:rsidR="00BC6271"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- </w:t>
            </w:r>
            <w:proofErr w:type="spellStart"/>
            <w:r w:rsidR="006C43C2" w:rsidRPr="00A00983">
              <w:rPr>
                <w:rFonts w:cs="Arial"/>
                <w:b/>
                <w:color w:val="4F81BD"/>
                <w:sz w:val="18"/>
                <w:szCs w:val="18"/>
              </w:rPr>
              <w:t>Zephyr</w:t>
            </w:r>
            <w:proofErr w:type="spellEnd"/>
            <w:r w:rsidR="005961EA" w:rsidRPr="00A00983">
              <w:rPr>
                <w:rFonts w:cs="Arial"/>
                <w:b/>
                <w:color w:val="4F81BD"/>
                <w:sz w:val="18"/>
                <w:szCs w:val="18"/>
              </w:rPr>
              <w:t>®</w:t>
            </w:r>
            <w:r w:rsidR="00BC6271" w:rsidRPr="00A00983">
              <w:rPr>
                <w:rFonts w:cs="Arial"/>
                <w:b/>
                <w:color w:val="4F81BD"/>
                <w:sz w:val="18"/>
                <w:szCs w:val="18"/>
              </w:rPr>
              <w:t>)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ou de manière manuelle en mode dégradé</w:t>
            </w:r>
            <w:r w:rsidR="006C43C2" w:rsidRPr="00A00983">
              <w:rPr>
                <w:rFonts w:cs="Arial"/>
                <w:b/>
                <w:color w:val="4F81BD"/>
                <w:sz w:val="18"/>
                <w:szCs w:val="18"/>
              </w:rPr>
              <w:t>.</w:t>
            </w:r>
            <w:r w:rsidR="006D41D2"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Un essai de répétabilité est </w:t>
            </w:r>
            <w:r w:rsidR="002800B1" w:rsidRPr="00A00983">
              <w:rPr>
                <w:rFonts w:cs="Arial"/>
                <w:b/>
                <w:color w:val="4F81BD"/>
                <w:sz w:val="18"/>
                <w:szCs w:val="18"/>
              </w:rPr>
              <w:t>effectué pour chacune de ces</w:t>
            </w:r>
            <w:r w:rsidR="006D41D2"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condition</w:t>
            </w:r>
            <w:r w:rsidR="002800B1" w:rsidRPr="00A00983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r w:rsidR="006D41D2" w:rsidRPr="00A00983">
              <w:rPr>
                <w:rFonts w:cs="Arial"/>
                <w:b/>
                <w:color w:val="4F81BD"/>
                <w:sz w:val="18"/>
                <w:szCs w:val="18"/>
              </w:rPr>
              <w:t>.</w:t>
            </w:r>
          </w:p>
          <w:p w:rsidR="002800B1" w:rsidRPr="00A00983" w:rsidRDefault="002800B1" w:rsidP="006C43C2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6C43C2" w:rsidRPr="00A00983" w:rsidRDefault="006C43C2" w:rsidP="006C43C2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Méthodologie :</w:t>
            </w:r>
          </w:p>
          <w:p w:rsidR="0027586A" w:rsidRPr="00A00983" w:rsidRDefault="0027586A" w:rsidP="0027586A">
            <w:pPr>
              <w:numPr>
                <w:ilvl w:val="0"/>
                <w:numId w:val="8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proofErr w:type="gramStart"/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l</w:t>
            </w:r>
            <w:r w:rsidR="004F5149" w:rsidRPr="00A00983">
              <w:rPr>
                <w:rFonts w:cs="Arial"/>
                <w:b/>
                <w:color w:val="4F81BD"/>
                <w:sz w:val="18"/>
                <w:szCs w:val="18"/>
              </w:rPr>
              <w:t>es</w:t>
            </w:r>
            <w:proofErr w:type="gramEnd"/>
            <w:r w:rsidR="004F5149"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essais sont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réalisé</w:t>
            </w:r>
            <w:r w:rsidR="004F5149" w:rsidRPr="00A00983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dans les conditions suivantes : </w:t>
            </w:r>
            <w:r w:rsidRPr="0027586A">
              <w:rPr>
                <w:rFonts w:cs="Arial"/>
                <w:b/>
                <w:color w:val="4F81BD"/>
                <w:sz w:val="18"/>
                <w:szCs w:val="18"/>
              </w:rPr>
              <w:t>même opérateur, même</w:t>
            </w:r>
            <w:r w:rsidR="002800B1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r w:rsidRPr="0027586A">
              <w:rPr>
                <w:rFonts w:cs="Arial"/>
                <w:b/>
                <w:color w:val="4F81BD"/>
                <w:sz w:val="18"/>
                <w:szCs w:val="18"/>
              </w:rPr>
              <w:t xml:space="preserve"> lot</w:t>
            </w:r>
            <w:r w:rsidR="002800B1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r w:rsidRPr="0027586A">
              <w:rPr>
                <w:rFonts w:cs="Arial"/>
                <w:b/>
                <w:color w:val="4F81BD"/>
                <w:sz w:val="18"/>
                <w:szCs w:val="18"/>
              </w:rPr>
              <w:t xml:space="preserve"> de réactifs, même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r w:rsidRPr="0027586A">
              <w:rPr>
                <w:rFonts w:cs="Arial"/>
                <w:b/>
                <w:color w:val="4F81BD"/>
                <w:sz w:val="18"/>
                <w:szCs w:val="18"/>
              </w:rPr>
              <w:t xml:space="preserve"> instrument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r w:rsidRPr="0027586A">
              <w:rPr>
                <w:rFonts w:cs="Arial"/>
                <w:b/>
                <w:color w:val="4F81BD"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même série</w:t>
            </w:r>
            <w:r w:rsidR="004F5149">
              <w:rPr>
                <w:rFonts w:cs="Arial"/>
                <w:b/>
                <w:color w:val="4F81BD"/>
                <w:sz w:val="18"/>
                <w:szCs w:val="18"/>
              </w:rPr>
              <w:t xml:space="preserve"> (capture identique, même </w:t>
            </w:r>
            <w:proofErr w:type="spellStart"/>
            <w:r w:rsidR="004F5149">
              <w:rPr>
                <w:rFonts w:cs="Arial"/>
                <w:b/>
                <w:color w:val="4F81BD"/>
                <w:sz w:val="18"/>
                <w:szCs w:val="18"/>
              </w:rPr>
              <w:t>run</w:t>
            </w:r>
            <w:proofErr w:type="spellEnd"/>
            <w:r w:rsidR="004F5149">
              <w:rPr>
                <w:rFonts w:cs="Arial"/>
                <w:b/>
                <w:color w:val="4F81BD"/>
                <w:sz w:val="18"/>
                <w:szCs w:val="18"/>
              </w:rPr>
              <w:t xml:space="preserve"> de séquençage et d’analyse bioinformatique)</w:t>
            </w:r>
          </w:p>
          <w:p w:rsidR="00355EA6" w:rsidRDefault="00CB5DC2" w:rsidP="00355EA6">
            <w:pPr>
              <w:numPr>
                <w:ilvl w:val="0"/>
                <w:numId w:val="8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Echantillon étalon</w:t>
            </w:r>
            <w:r w:rsidR="003945D8" w:rsidRPr="00C63D1A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proofErr w:type="spellStart"/>
            <w:r w:rsidR="006C43C2" w:rsidRPr="00C63D1A">
              <w:rPr>
                <w:rFonts w:cs="Arial"/>
                <w:b/>
                <w:color w:val="4F81BD"/>
                <w:sz w:val="18"/>
                <w:szCs w:val="18"/>
              </w:rPr>
              <w:t>techniqué</w:t>
            </w:r>
            <w:proofErr w:type="spellEnd"/>
            <w:r w:rsidR="006C43C2" w:rsidRPr="00C63D1A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3945D8" w:rsidRPr="00C63D1A">
              <w:rPr>
                <w:rFonts w:cs="Arial"/>
                <w:b/>
                <w:color w:val="4F81BD"/>
                <w:sz w:val="18"/>
                <w:szCs w:val="18"/>
              </w:rPr>
              <w:t xml:space="preserve">en </w:t>
            </w:r>
            <w:r w:rsidR="004F5149" w:rsidRPr="00C63D1A">
              <w:rPr>
                <w:rFonts w:cs="Arial"/>
                <w:b/>
                <w:color w:val="4F81BD"/>
                <w:sz w:val="18"/>
                <w:szCs w:val="18"/>
              </w:rPr>
              <w:t>tri</w:t>
            </w:r>
            <w:r w:rsidR="003945D8" w:rsidRPr="00C63D1A">
              <w:rPr>
                <w:rFonts w:cs="Arial"/>
                <w:b/>
                <w:color w:val="4F81BD"/>
                <w:sz w:val="18"/>
                <w:szCs w:val="18"/>
              </w:rPr>
              <w:t>plicata depuis</w:t>
            </w:r>
            <w:r w:rsidR="00460888" w:rsidRPr="00C63D1A">
              <w:rPr>
                <w:rFonts w:cs="Arial"/>
                <w:b/>
                <w:color w:val="4F81BD"/>
                <w:sz w:val="18"/>
                <w:szCs w:val="18"/>
              </w:rPr>
              <w:t xml:space="preserve"> l’étape de</w:t>
            </w:r>
            <w:r w:rsidR="003945D8" w:rsidRPr="00C63D1A">
              <w:rPr>
                <w:rFonts w:cs="Arial"/>
                <w:b/>
                <w:color w:val="4F81BD"/>
                <w:sz w:val="18"/>
                <w:szCs w:val="18"/>
              </w:rPr>
              <w:t xml:space="preserve"> fragmentation</w:t>
            </w:r>
          </w:p>
          <w:p w:rsidR="00C63D1A" w:rsidRPr="00C63D1A" w:rsidRDefault="00C63D1A" w:rsidP="00C63D1A">
            <w:pPr>
              <w:ind w:left="720"/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DE2D8F" w:rsidRPr="00355EA6" w:rsidRDefault="00365343" w:rsidP="00355EA6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Critères d’évaluation</w:t>
            </w:r>
            <w:r w:rsidR="00DE2D8F" w:rsidRPr="00355EA6">
              <w:rPr>
                <w:rFonts w:cs="Arial"/>
                <w:b/>
                <w:color w:val="4F81BD"/>
                <w:sz w:val="18"/>
                <w:szCs w:val="18"/>
              </w:rPr>
              <w:t xml:space="preserve"> : </w:t>
            </w:r>
            <w:r w:rsidR="00355EA6" w:rsidRPr="00355EA6">
              <w:rPr>
                <w:rFonts w:cs="Arial"/>
                <w:b/>
                <w:color w:val="4F81BD"/>
                <w:sz w:val="18"/>
                <w:szCs w:val="18"/>
              </w:rPr>
              <w:t xml:space="preserve">la répétabilité est évaluée sur les métriques de l’échantillon ainsi que sur la capacité du test à détecter les variants </w:t>
            </w:r>
            <w:r w:rsidR="003D57EE">
              <w:rPr>
                <w:rFonts w:cs="Arial"/>
                <w:b/>
                <w:color w:val="4F81BD"/>
                <w:sz w:val="18"/>
                <w:szCs w:val="18"/>
              </w:rPr>
              <w:t>sélectionnés</w:t>
            </w:r>
            <w:r w:rsidR="00355EA6" w:rsidRPr="00355EA6">
              <w:rPr>
                <w:rFonts w:cs="Arial"/>
                <w:b/>
                <w:color w:val="4F81BD"/>
                <w:sz w:val="18"/>
                <w:szCs w:val="18"/>
              </w:rPr>
              <w:t xml:space="preserve"> à la VAF attendue</w:t>
            </w:r>
          </w:p>
          <w:p w:rsidR="00355EA6" w:rsidRDefault="00355EA6" w:rsidP="004F1071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4F1071" w:rsidRDefault="004F1071" w:rsidP="004F1071">
            <w:pPr>
              <w:rPr>
                <w:rFonts w:cs="Arial"/>
                <w:b/>
                <w:color w:val="4F81BD"/>
                <w:sz w:val="18"/>
                <w:szCs w:val="18"/>
                <w:u w:val="single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Critères de validation :</w:t>
            </w:r>
            <w:r w:rsidR="00872B70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872B70" w:rsidRPr="00AD7B13">
              <w:rPr>
                <w:rFonts w:cs="Arial"/>
                <w:b/>
                <w:color w:val="4F81BD"/>
                <w:sz w:val="18"/>
                <w:szCs w:val="18"/>
                <w:u w:val="single"/>
              </w:rPr>
              <w:t>à préciser</w:t>
            </w:r>
          </w:p>
          <w:p w:rsidR="000750A8" w:rsidRDefault="000750A8" w:rsidP="004F1071">
            <w:pPr>
              <w:rPr>
                <w:rFonts w:cs="Arial"/>
                <w:b/>
                <w:color w:val="4F81BD"/>
                <w:sz w:val="18"/>
                <w:szCs w:val="18"/>
                <w:u w:val="single"/>
              </w:rPr>
            </w:pPr>
          </w:p>
          <w:p w:rsidR="000750A8" w:rsidRPr="00F204FF" w:rsidRDefault="000750A8" w:rsidP="004F1071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F204FF">
              <w:rPr>
                <w:rFonts w:cs="Arial"/>
                <w:b/>
                <w:color w:val="4F81BD"/>
                <w:sz w:val="18"/>
                <w:szCs w:val="18"/>
              </w:rPr>
              <w:t>Date et référence des essais :</w:t>
            </w:r>
          </w:p>
          <w:p w:rsidR="00431DBC" w:rsidRDefault="00431DBC" w:rsidP="006C43C2">
            <w:pPr>
              <w:rPr>
                <w:rFonts w:cs="Arial"/>
                <w:b/>
                <w:color w:val="4F81BD"/>
                <w:sz w:val="18"/>
                <w:szCs w:val="18"/>
                <w:shd w:val="clear" w:color="auto" w:fill="FFFF00"/>
              </w:rPr>
            </w:pPr>
          </w:p>
          <w:p w:rsidR="00431DBC" w:rsidRPr="002D5B82" w:rsidRDefault="00431DBC" w:rsidP="006C43C2">
            <w:pPr>
              <w:rPr>
                <w:rFonts w:cs="Arial"/>
                <w:b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>Note :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la liste des métriques est indicative</w:t>
            </w:r>
          </w:p>
          <w:p w:rsidR="003945D8" w:rsidRPr="00385F50" w:rsidRDefault="003945D8" w:rsidP="003945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0888" w:rsidRPr="00385F50" w:rsidTr="00A00983">
        <w:trPr>
          <w:cantSplit/>
          <w:trHeight w:val="528"/>
          <w:jc w:val="center"/>
        </w:trPr>
        <w:tc>
          <w:tcPr>
            <w:tcW w:w="9697" w:type="dxa"/>
            <w:gridSpan w:val="6"/>
            <w:tcBorders>
              <w:top w:val="single" w:sz="12" w:space="0" w:color="auto"/>
              <w:bottom w:val="single" w:sz="4" w:space="0" w:color="000000"/>
            </w:tcBorders>
            <w:shd w:val="clear" w:color="auto" w:fill="C2D69B"/>
            <w:vAlign w:val="center"/>
          </w:tcPr>
          <w:p w:rsidR="00460888" w:rsidRPr="00A00983" w:rsidRDefault="002A6037" w:rsidP="00BC6271">
            <w:pPr>
              <w:jc w:val="center"/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>P</w:t>
            </w:r>
            <w:r w:rsidR="00460888"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réparation de librairie </w:t>
            </w:r>
            <w:r w:rsidR="00BC6271" w:rsidRPr="00A00983">
              <w:rPr>
                <w:rFonts w:cs="Arial"/>
                <w:b/>
                <w:color w:val="4F81BD"/>
                <w:sz w:val="20"/>
                <w:szCs w:val="20"/>
              </w:rPr>
              <w:t>manuelle</w:t>
            </w:r>
          </w:p>
        </w:tc>
      </w:tr>
      <w:tr w:rsidR="00CE6FE6" w:rsidRPr="00385F50" w:rsidTr="00E40A27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CE6FE6" w:rsidRPr="00A00983" w:rsidRDefault="00CE6FE6" w:rsidP="00CB5DC2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lastRenderedPageBreak/>
              <w:t xml:space="preserve">Métriques </w:t>
            </w:r>
            <w:r w:rsidR="00EA08C9">
              <w:rPr>
                <w:rFonts w:cs="Arial"/>
                <w:b/>
                <w:color w:val="4F81BD"/>
                <w:sz w:val="18"/>
                <w:szCs w:val="18"/>
              </w:rPr>
              <w:t xml:space="preserve">de l’échantillon </w:t>
            </w:r>
            <w:r w:rsidR="00907ABC">
              <w:rPr>
                <w:rFonts w:cs="Arial"/>
                <w:b/>
                <w:color w:val="4F81BD"/>
                <w:sz w:val="18"/>
                <w:szCs w:val="18"/>
              </w:rPr>
              <w:t>étalon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CE6FE6" w:rsidRPr="00A00983" w:rsidRDefault="00CE6FE6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Réplica1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CE6FE6" w:rsidRPr="00A00983" w:rsidRDefault="00CE6FE6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Réplica2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CE6FE6" w:rsidRPr="00A00983" w:rsidRDefault="00CE6FE6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Réplica3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CE6FE6" w:rsidRPr="00A00983" w:rsidRDefault="00CE6FE6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E6FE6">
              <w:rPr>
                <w:rFonts w:cs="Arial"/>
                <w:b/>
                <w:color w:val="4F81BD"/>
                <w:sz w:val="18"/>
                <w:szCs w:val="18"/>
              </w:rPr>
              <w:t>Conclusion</w:t>
            </w:r>
          </w:p>
        </w:tc>
      </w:tr>
      <w:tr w:rsidR="00CE6FE6" w:rsidRPr="00385F50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6FE6" w:rsidRPr="00A00983" w:rsidRDefault="00CE6FE6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</w:t>
            </w:r>
            <w:r w:rsidR="006C530B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6FE6" w:rsidRPr="00A00983" w:rsidRDefault="00CE6FE6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6FE6" w:rsidRPr="00A00983" w:rsidRDefault="00CE6FE6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6FE6" w:rsidRPr="00A00983" w:rsidRDefault="00CE6FE6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6FE6" w:rsidRPr="00CE6FE6" w:rsidRDefault="00CE6FE6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6C530B" w:rsidRPr="00385F50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Default="006C530B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SNV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A00983" w:rsidRDefault="006C530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A00983" w:rsidRDefault="006C530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A00983" w:rsidRDefault="006C530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CE6FE6" w:rsidRDefault="006C530B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6C530B" w:rsidRPr="00385F50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Default="006C530B" w:rsidP="006C530B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Nombre total d’Indels </w:t>
            </w:r>
            <w:r w:rsidRPr="00DA01E4">
              <w:rPr>
                <w:rFonts w:cs="Arial"/>
                <w:b/>
                <w:color w:val="4F81BD"/>
                <w:sz w:val="18"/>
                <w:szCs w:val="18"/>
              </w:rPr>
              <w:t>(&lt;</w:t>
            </w:r>
            <w:proofErr w:type="spellStart"/>
            <w:r w:rsidRPr="00DA01E4">
              <w:rPr>
                <w:rFonts w:cs="Arial"/>
                <w:b/>
                <w:color w:val="4F81BD"/>
                <w:sz w:val="18"/>
                <w:szCs w:val="18"/>
              </w:rPr>
              <w:t>xxpb</w:t>
            </w:r>
            <w:proofErr w:type="spellEnd"/>
            <w:r w:rsidRPr="00DA01E4">
              <w:rPr>
                <w:rFonts w:cs="Arial"/>
                <w:b/>
                <w:color w:val="4F81BD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A00983" w:rsidRDefault="006C530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A00983" w:rsidRDefault="006C530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A00983" w:rsidRDefault="006C530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CE6FE6" w:rsidRDefault="006C530B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6C530B" w:rsidRPr="00385F50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Default="007964DE" w:rsidP="006C530B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Ratio SNV/indels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A00983" w:rsidRDefault="006C530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A00983" w:rsidRDefault="006C530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A00983" w:rsidRDefault="006C530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30B" w:rsidRPr="00CE6FE6" w:rsidRDefault="006C530B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7964DE" w:rsidRPr="00385F50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Default="007964DE" w:rsidP="006C530B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 hétérozygotes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A00983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A00983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A00983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CE6FE6" w:rsidRDefault="007964DE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7964DE" w:rsidRPr="00385F50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Default="007964DE" w:rsidP="006C530B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 homozygotes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A00983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A00983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A00983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CE6FE6" w:rsidRDefault="007964DE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7964DE" w:rsidRPr="00872992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6C530B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Ratio transition/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transversion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Ti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/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Tv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)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</w:tr>
      <w:tr w:rsidR="007964DE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6C530B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7964DE">
              <w:rPr>
                <w:rFonts w:cs="Arial"/>
                <w:b/>
                <w:color w:val="4F81BD"/>
                <w:sz w:val="18"/>
                <w:szCs w:val="18"/>
              </w:rPr>
              <w:t>Nombre total de lectures alignées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7964DE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7964DE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Pourcentage de bases hors cible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7964DE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Default="00C00C2B" w:rsidP="00C00C2B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profondeur </w:t>
            </w:r>
            <w:r w:rsidRPr="00DA01E4">
              <w:rPr>
                <w:rFonts w:cs="Arial"/>
                <w:b/>
                <w:color w:val="4F81BD"/>
                <w:sz w:val="18"/>
                <w:szCs w:val="18"/>
              </w:rPr>
              <w:t>moyenne/médiane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sur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cible diagnostique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, 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4DE" w:rsidRPr="007964DE" w:rsidRDefault="007964DE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C00C2B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C00C2B" w:rsidRDefault="00C00C2B" w:rsidP="00C00C2B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couverture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sur cible diagnostique </w:t>
            </w:r>
            <w:r w:rsidRPr="00DA01E4">
              <w:rPr>
                <w:rFonts w:cs="Arial"/>
                <w:b/>
                <w:color w:val="4F81BD"/>
                <w:sz w:val="18"/>
                <w:szCs w:val="18"/>
              </w:rPr>
              <w:t>au seuil de profondeur retenu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7964DE" w:rsidRDefault="00C00C2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7964DE" w:rsidRDefault="00C00C2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7964DE" w:rsidRDefault="00C00C2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7964DE" w:rsidRDefault="00C00C2B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C00C2B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C00C2B" w:rsidRDefault="00C00C2B" w:rsidP="007964DE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pourcentage de </w:t>
            </w:r>
            <w:proofErr w:type="spellStart"/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>dupl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icats</w:t>
            </w:r>
            <w:proofErr w:type="spellEnd"/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7964DE" w:rsidRDefault="00C00C2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7964DE" w:rsidRDefault="00C00C2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7964DE" w:rsidRDefault="00C00C2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C2B" w:rsidRPr="007964DE" w:rsidRDefault="00C00C2B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DE2D8F" w:rsidRPr="00385F50" w:rsidTr="00E40A27">
        <w:trPr>
          <w:cantSplit/>
          <w:trHeight w:val="432"/>
          <w:jc w:val="center"/>
        </w:trPr>
        <w:tc>
          <w:tcPr>
            <w:tcW w:w="3715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A502C6" w:rsidRPr="00A00983" w:rsidRDefault="00A502C6" w:rsidP="00242889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Liste des variants</w:t>
            </w:r>
            <w:r w:rsidR="00CE6FE6">
              <w:rPr>
                <w:rFonts w:cs="Arial"/>
                <w:b/>
                <w:color w:val="4F81BD"/>
                <w:sz w:val="18"/>
                <w:szCs w:val="18"/>
              </w:rPr>
              <w:t xml:space="preserve"> confirmés ou à haute confiance</w:t>
            </w:r>
            <w:r w:rsidR="00DA01E4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DA01E4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(intérêt </w:t>
            </w:r>
            <w:r w:rsidR="00242889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notamment </w:t>
            </w:r>
            <w:r w:rsidR="00DA01E4" w:rsidRPr="002D5B82">
              <w:rPr>
                <w:rFonts w:cs="Arial"/>
                <w:b/>
                <w:color w:val="595959"/>
                <w:sz w:val="18"/>
                <w:szCs w:val="18"/>
              </w:rPr>
              <w:t>pour les variants à faible VAF en somatique)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A502C6" w:rsidRPr="00A00983" w:rsidRDefault="00A502C6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VAF théorique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DE2D8F" w:rsidRPr="00A00983" w:rsidRDefault="00A502C6" w:rsidP="00DE2D8F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Réplica1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A502C6" w:rsidRPr="00A00983" w:rsidRDefault="00A502C6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Réplica2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A502C6" w:rsidRPr="00A00983" w:rsidRDefault="00A502C6" w:rsidP="004955A5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Réplica3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A502C6" w:rsidRPr="00A00983" w:rsidRDefault="00A502C6" w:rsidP="008A5438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Conclusion</w:t>
            </w:r>
          </w:p>
        </w:tc>
      </w:tr>
      <w:tr w:rsidR="00DE2D8F" w:rsidRPr="009F5647" w:rsidTr="00E5343C">
        <w:trPr>
          <w:jc w:val="center"/>
        </w:trPr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2C6" w:rsidRPr="00A00983" w:rsidRDefault="00DE2D8F" w:rsidP="009F5647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</w:t>
            </w:r>
            <w:r w:rsidR="009F5647">
              <w:rPr>
                <w:rFonts w:cs="Arial"/>
                <w:color w:val="4F81BD"/>
                <w:sz w:val="18"/>
                <w:szCs w:val="18"/>
              </w:rPr>
              <w:t xml:space="preserve">ariant 1 : </w:t>
            </w:r>
            <w:r w:rsidR="009F5647" w:rsidRPr="00DA01E4">
              <w:rPr>
                <w:rFonts w:cs="Arial"/>
                <w:color w:val="4F81BD"/>
                <w:sz w:val="18"/>
                <w:szCs w:val="18"/>
              </w:rPr>
              <w:t>exemple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2C6" w:rsidRPr="009F5647" w:rsidRDefault="00DE2D8F" w:rsidP="00DE2D8F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9F5647">
              <w:rPr>
                <w:rFonts w:cs="Arial"/>
                <w:color w:val="4F81BD"/>
                <w:sz w:val="18"/>
                <w:szCs w:val="18"/>
              </w:rPr>
              <w:t>50%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2C6" w:rsidRPr="009F5647" w:rsidRDefault="00DE2D8F" w:rsidP="00DE2D8F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9F5647">
              <w:rPr>
                <w:rFonts w:cs="Arial"/>
                <w:color w:val="4F81BD"/>
                <w:sz w:val="18"/>
                <w:szCs w:val="18"/>
              </w:rPr>
              <w:t>48%; 200x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2C6" w:rsidRPr="009F5647" w:rsidRDefault="00DE2D8F" w:rsidP="00DE2D8F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9F5647">
              <w:rPr>
                <w:rFonts w:cs="Arial"/>
                <w:color w:val="4F81BD"/>
                <w:sz w:val="18"/>
                <w:szCs w:val="18"/>
              </w:rPr>
              <w:t>52%; 188x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2C6" w:rsidRPr="009F5647" w:rsidRDefault="00DE2D8F" w:rsidP="00DE2D8F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9F5647">
              <w:rPr>
                <w:rFonts w:cs="Arial"/>
                <w:color w:val="4F81BD"/>
                <w:sz w:val="18"/>
                <w:szCs w:val="18"/>
              </w:rPr>
              <w:t>47%; 235x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2C6" w:rsidRPr="009F5647" w:rsidRDefault="00DE2D8F" w:rsidP="00DE2D8F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Conforme</w:t>
            </w:r>
          </w:p>
        </w:tc>
      </w:tr>
      <w:tr w:rsidR="00E5343C" w:rsidRPr="009F5647" w:rsidTr="00E5343C">
        <w:trPr>
          <w:jc w:val="center"/>
        </w:trPr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A00983" w:rsidRDefault="00E5343C" w:rsidP="00D03756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343C" w:rsidRPr="009F5647" w:rsidTr="00E5343C">
        <w:trPr>
          <w:jc w:val="center"/>
        </w:trPr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A00983" w:rsidRDefault="00E5343C" w:rsidP="00D03756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343C" w:rsidRPr="009F5647" w:rsidTr="00BC6271">
        <w:trPr>
          <w:jc w:val="center"/>
        </w:trPr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Default="00E5343C" w:rsidP="00D037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27586A" w:rsidP="00DE2D8F">
            <w:pPr>
              <w:jc w:val="center"/>
              <w:rPr>
                <w:rFonts w:cs="Arial"/>
                <w:sz w:val="18"/>
                <w:szCs w:val="18"/>
              </w:rPr>
            </w:pPr>
            <w:r w:rsidRPr="009F5647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43C" w:rsidRPr="009F5647" w:rsidRDefault="00E5343C" w:rsidP="00DE2D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67D6B" w:rsidRDefault="00167D6B" w:rsidP="005F72AA">
      <w:pPr>
        <w:pStyle w:val="Retraitcorpsdetexte2"/>
        <w:ind w:left="0"/>
        <w:rPr>
          <w:bCs/>
          <w:color w:val="auto"/>
          <w:sz w:val="18"/>
          <w:szCs w:val="18"/>
        </w:rPr>
      </w:pPr>
    </w:p>
    <w:p w:rsidR="00D03756" w:rsidRPr="00385F50" w:rsidRDefault="00AE5C68" w:rsidP="005F72AA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</w:t>
      </w:r>
      <w:r w:rsidR="00D03756" w:rsidRPr="00385F50">
        <w:rPr>
          <w:bCs/>
          <w:color w:val="auto"/>
          <w:sz w:val="18"/>
          <w:szCs w:val="18"/>
        </w:rPr>
        <w:t>:</w:t>
      </w:r>
    </w:p>
    <w:p w:rsidR="00E353B8" w:rsidRPr="00385F50" w:rsidRDefault="00E353B8" w:rsidP="0027321B">
      <w:pPr>
        <w:rPr>
          <w:rFonts w:cs="Arial"/>
          <w:sz w:val="18"/>
          <w:szCs w:val="18"/>
        </w:rPr>
      </w:pPr>
    </w:p>
    <w:p w:rsidR="007A05A5" w:rsidRDefault="007A05A5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D93067" w:rsidRDefault="00D93067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167D6B" w:rsidRDefault="00167D6B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457A48" w:rsidRDefault="00457A48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1134"/>
        <w:gridCol w:w="1251"/>
        <w:gridCol w:w="1159"/>
        <w:gridCol w:w="1131"/>
        <w:gridCol w:w="1307"/>
      </w:tblGrid>
      <w:tr w:rsidR="00167D6B" w:rsidRPr="00A00983" w:rsidTr="002D2C6D">
        <w:trPr>
          <w:cantSplit/>
          <w:trHeight w:val="528"/>
          <w:jc w:val="center"/>
        </w:trPr>
        <w:tc>
          <w:tcPr>
            <w:tcW w:w="9697" w:type="dxa"/>
            <w:gridSpan w:val="6"/>
            <w:tcBorders>
              <w:top w:val="single" w:sz="12" w:space="0" w:color="auto"/>
              <w:bottom w:val="single" w:sz="4" w:space="0" w:color="000000"/>
            </w:tcBorders>
            <w:shd w:val="clear" w:color="auto" w:fill="C2D69B"/>
            <w:vAlign w:val="center"/>
          </w:tcPr>
          <w:p w:rsidR="00167D6B" w:rsidRPr="00A00983" w:rsidRDefault="00167D6B" w:rsidP="00167D6B">
            <w:pPr>
              <w:jc w:val="center"/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Préparation de librairie 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automatisée</w:t>
            </w:r>
          </w:p>
        </w:tc>
      </w:tr>
      <w:tr w:rsidR="00167D6B" w:rsidRPr="00A00983" w:rsidTr="00167D6B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CB5DC2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lastRenderedPageBreak/>
              <w:t>Métriques de l’échantillon</w:t>
            </w:r>
            <w:r w:rsidR="00875B26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907ABC">
              <w:rPr>
                <w:rFonts w:cs="Arial"/>
                <w:b/>
                <w:color w:val="4F81BD"/>
                <w:sz w:val="18"/>
                <w:szCs w:val="18"/>
              </w:rPr>
              <w:t>étalon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Réplica1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Réplica2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Réplica3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E6FE6">
              <w:rPr>
                <w:rFonts w:cs="Arial"/>
                <w:b/>
                <w:color w:val="4F81BD"/>
                <w:sz w:val="18"/>
                <w:szCs w:val="18"/>
              </w:rPr>
              <w:t>Conclusion</w:t>
            </w:r>
          </w:p>
        </w:tc>
      </w:tr>
      <w:tr w:rsidR="00167D6B" w:rsidRPr="00CE6FE6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CE6FE6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CE6FE6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SNV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CE6FE6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CE6FE6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Nombre total d’Indels </w:t>
            </w:r>
            <w:r w:rsidRPr="00F7605A">
              <w:rPr>
                <w:rFonts w:cs="Arial"/>
                <w:b/>
                <w:color w:val="4F81BD"/>
                <w:sz w:val="18"/>
                <w:szCs w:val="18"/>
              </w:rPr>
              <w:t>(&lt;</w:t>
            </w:r>
            <w:proofErr w:type="spellStart"/>
            <w:r w:rsidRPr="00F7605A">
              <w:rPr>
                <w:rFonts w:cs="Arial"/>
                <w:b/>
                <w:color w:val="4F81BD"/>
                <w:sz w:val="18"/>
                <w:szCs w:val="18"/>
              </w:rPr>
              <w:t>xxpb</w:t>
            </w:r>
            <w:proofErr w:type="spellEnd"/>
            <w:r w:rsidRPr="00F7605A">
              <w:rPr>
                <w:rFonts w:cs="Arial"/>
                <w:b/>
                <w:color w:val="4F81BD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CE6FE6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CE6FE6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Ratio SNV/indels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CE6FE6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CE6FE6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 hétérozygotes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CE6FE6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CE6FE6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 homozygotes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CE6FE6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872992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Ratio transition/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transversion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Ti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/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Tv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)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</w:tr>
      <w:tr w:rsidR="00167D6B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7964DE">
              <w:rPr>
                <w:rFonts w:cs="Arial"/>
                <w:b/>
                <w:color w:val="4F81BD"/>
                <w:sz w:val="18"/>
                <w:szCs w:val="18"/>
              </w:rPr>
              <w:t>Nombre total de lectures alignées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Pourcentage de bases hors cible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profondeur </w:t>
            </w:r>
            <w:r w:rsidRPr="00F7605A">
              <w:rPr>
                <w:rFonts w:cs="Arial"/>
                <w:b/>
                <w:color w:val="4F81BD"/>
                <w:sz w:val="18"/>
                <w:szCs w:val="18"/>
              </w:rPr>
              <w:t>moyenne/médiane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sur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cible diagnostique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, 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C00C2B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couverture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sur cible diagnostique </w:t>
            </w:r>
            <w:r w:rsidRPr="00F7605A">
              <w:rPr>
                <w:rFonts w:cs="Arial"/>
                <w:b/>
                <w:color w:val="4F81BD"/>
                <w:sz w:val="18"/>
                <w:szCs w:val="18"/>
              </w:rPr>
              <w:t>au seuil de profondeur retenu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7964DE" w:rsidTr="002D2C6D">
        <w:trPr>
          <w:cantSplit/>
          <w:trHeight w:val="432"/>
          <w:jc w:val="center"/>
        </w:trPr>
        <w:tc>
          <w:tcPr>
            <w:tcW w:w="4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C00C2B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pourcentage de </w:t>
            </w:r>
            <w:proofErr w:type="spellStart"/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>dupl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icats</w:t>
            </w:r>
            <w:proofErr w:type="spellEnd"/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D6B" w:rsidRPr="007964DE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167D6B" w:rsidRPr="00A00983" w:rsidTr="00167D6B">
        <w:trPr>
          <w:cantSplit/>
          <w:trHeight w:val="432"/>
          <w:jc w:val="center"/>
        </w:trPr>
        <w:tc>
          <w:tcPr>
            <w:tcW w:w="3715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Liste des variants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confirmés ou à haute confiance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VAF théorique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Réplica1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Réplica2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Réplica3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Conclusion</w:t>
            </w:r>
          </w:p>
        </w:tc>
      </w:tr>
      <w:tr w:rsidR="00167D6B" w:rsidRPr="00A00983" w:rsidTr="002D2C6D">
        <w:trPr>
          <w:jc w:val="center"/>
        </w:trPr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F7605A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</w:tr>
      <w:tr w:rsidR="00167D6B" w:rsidTr="002D2C6D">
        <w:trPr>
          <w:jc w:val="center"/>
        </w:trPr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67D6B" w:rsidTr="002D2C6D">
        <w:trPr>
          <w:jc w:val="center"/>
        </w:trPr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Pr="00A00983" w:rsidRDefault="00167D6B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67D6B" w:rsidTr="002D2C6D">
        <w:trPr>
          <w:jc w:val="center"/>
        </w:trPr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D6B" w:rsidRDefault="00167D6B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457A48" w:rsidRDefault="00457A48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EA08C9" w:rsidRPr="00385F50" w:rsidRDefault="00EA08C9" w:rsidP="00EA08C9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:</w:t>
      </w:r>
    </w:p>
    <w:p w:rsidR="00457A48" w:rsidRDefault="00457A48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EA08C9" w:rsidRDefault="00EA08C9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EA08C9" w:rsidRDefault="00EA08C9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EA08C9" w:rsidRDefault="00EA08C9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EA08C9" w:rsidRDefault="00EA08C9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EA08C9" w:rsidRDefault="00EA08C9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D93067" w:rsidRDefault="00D93067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p w:rsidR="00457A48" w:rsidRPr="00385F50" w:rsidRDefault="00457A48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7"/>
      </w:tblGrid>
      <w:tr w:rsidR="00D03756" w:rsidRPr="00385F50" w:rsidTr="005F72AA">
        <w:trPr>
          <w:cantSplit/>
          <w:trHeight w:val="596"/>
          <w:jc w:val="center"/>
        </w:trPr>
        <w:tc>
          <w:tcPr>
            <w:tcW w:w="96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57F28" w:rsidRDefault="00957F28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3756" w:rsidRPr="00385F50" w:rsidRDefault="005F72AA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FIDELITE INTERMEDIAIRE</w:t>
            </w:r>
          </w:p>
          <w:p w:rsidR="000A525F" w:rsidRDefault="000A525F" w:rsidP="00957F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957F2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57F28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957F2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7586A" w:rsidRDefault="0027586A" w:rsidP="00957F2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B3BA9" w:rsidRDefault="005D6278" w:rsidP="002B3BA9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L’essai de fidélité intermédiaire (reproductibilité intra-laboratoire) est réalisé en faisant varier les conditions suivantes :</w:t>
            </w:r>
          </w:p>
          <w:p w:rsidR="005D6278" w:rsidRDefault="005D6278" w:rsidP="005D6278">
            <w:pPr>
              <w:numPr>
                <w:ilvl w:val="0"/>
                <w:numId w:val="1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color w:val="4F81BD"/>
                <w:sz w:val="18"/>
                <w:szCs w:val="18"/>
              </w:rPr>
              <w:t>l'opérateur</w:t>
            </w:r>
            <w:proofErr w:type="gramEnd"/>
            <w:r>
              <w:rPr>
                <w:rFonts w:cs="Arial"/>
                <w:b/>
                <w:color w:val="4F81BD"/>
                <w:sz w:val="18"/>
                <w:szCs w:val="18"/>
              </w:rPr>
              <w:t> :</w:t>
            </w:r>
            <w:r w:rsidR="00BF4DA4">
              <w:rPr>
                <w:rFonts w:cs="Arial"/>
                <w:b/>
                <w:color w:val="4F81BD"/>
                <w:sz w:val="18"/>
                <w:szCs w:val="18"/>
              </w:rPr>
              <w:t xml:space="preserve"> voir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Pr="00BF4DA4">
              <w:rPr>
                <w:rFonts w:cs="Arial"/>
                <w:b/>
                <w:i/>
                <w:color w:val="4F81BD"/>
                <w:sz w:val="18"/>
                <w:szCs w:val="18"/>
              </w:rPr>
              <w:t>variabilité inter-opérateur</w:t>
            </w:r>
            <w:r w:rsidR="00BF4DA4">
              <w:rPr>
                <w:rFonts w:cs="Arial"/>
                <w:b/>
                <w:i/>
                <w:color w:val="4F81BD"/>
                <w:sz w:val="18"/>
                <w:szCs w:val="18"/>
              </w:rPr>
              <w:t xml:space="preserve"> </w:t>
            </w:r>
          </w:p>
          <w:p w:rsidR="00BF4DA4" w:rsidRDefault="00BF4DA4" w:rsidP="005F096F">
            <w:pPr>
              <w:numPr>
                <w:ilvl w:val="0"/>
                <w:numId w:val="1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color w:val="4F81BD"/>
                <w:sz w:val="18"/>
                <w:szCs w:val="18"/>
              </w:rPr>
              <w:t>le</w:t>
            </w:r>
            <w:proofErr w:type="gramEnd"/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temps, les lots de réactif : voir </w:t>
            </w:r>
            <w:r w:rsidRPr="00BF4DA4">
              <w:rPr>
                <w:rFonts w:cs="Arial"/>
                <w:b/>
                <w:i/>
                <w:color w:val="4F81BD"/>
                <w:sz w:val="18"/>
                <w:szCs w:val="18"/>
              </w:rPr>
              <w:t>robustesse et stabilité des réactifs</w:t>
            </w:r>
          </w:p>
          <w:p w:rsidR="005F096F" w:rsidRPr="005F096F" w:rsidRDefault="005F096F" w:rsidP="005F096F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69397E" w:rsidRPr="002D5B82" w:rsidRDefault="0036668F" w:rsidP="0069397E">
            <w:pPr>
              <w:rPr>
                <w:rFonts w:cs="Arial"/>
                <w:b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 xml:space="preserve">Note </w:t>
            </w:r>
            <w:r w:rsidR="0069397E"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>:</w:t>
            </w:r>
            <w:r w:rsidR="0069397E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attention à l’é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quivocité de certaines </w:t>
            </w:r>
            <w:proofErr w:type="gramStart"/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>notions,  au</w:t>
            </w:r>
            <w:proofErr w:type="gramEnd"/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9.6.2.2 du SH GTA 04, la notion de « fidélité » réfère au calcul de la valeur prédictive positive.</w:t>
            </w:r>
          </w:p>
          <w:p w:rsidR="002B3BA9" w:rsidRPr="00385F50" w:rsidRDefault="002B3BA9" w:rsidP="0036668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22372" w:rsidRDefault="00322372" w:rsidP="0027321B">
      <w:pPr>
        <w:rPr>
          <w:rFonts w:cs="Arial"/>
          <w:sz w:val="18"/>
          <w:szCs w:val="18"/>
        </w:rPr>
      </w:pPr>
    </w:p>
    <w:p w:rsidR="001177DC" w:rsidRDefault="001177DC" w:rsidP="0027321B">
      <w:pPr>
        <w:rPr>
          <w:rFonts w:cs="Arial"/>
          <w:sz w:val="18"/>
          <w:szCs w:val="18"/>
        </w:rPr>
      </w:pPr>
    </w:p>
    <w:p w:rsidR="00907ABC" w:rsidRPr="00385F50" w:rsidRDefault="00907ABC" w:rsidP="0027321B">
      <w:pPr>
        <w:rPr>
          <w:rFonts w:cs="Arial"/>
          <w:sz w:val="18"/>
          <w:szCs w:val="18"/>
        </w:rPr>
      </w:pPr>
    </w:p>
    <w:p w:rsidR="00981A03" w:rsidRPr="00385F50" w:rsidRDefault="00981A03" w:rsidP="00981A03">
      <w:pPr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81A03" w:rsidRPr="00385F50" w:rsidTr="00A645F1">
        <w:trPr>
          <w:trHeight w:val="731"/>
          <w:jc w:val="center"/>
        </w:trPr>
        <w:tc>
          <w:tcPr>
            <w:tcW w:w="9212" w:type="dxa"/>
            <w:shd w:val="clear" w:color="auto" w:fill="D9D9D9"/>
            <w:vAlign w:val="center"/>
          </w:tcPr>
          <w:p w:rsidR="00E71992" w:rsidRDefault="00E71992" w:rsidP="00A645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81A03" w:rsidRPr="00385F50" w:rsidRDefault="00981A03" w:rsidP="00A645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VARIABILITE INTER-OPERATEURS</w:t>
            </w:r>
          </w:p>
          <w:p w:rsidR="00981A03" w:rsidRDefault="00981A03" w:rsidP="005F09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5F096F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F096F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5F096F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E71992" w:rsidRDefault="00E71992" w:rsidP="005F096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341E9" w:rsidRDefault="00D341E9" w:rsidP="00E71992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D341E9" w:rsidRDefault="00D341E9" w:rsidP="00E71992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D341E9">
              <w:rPr>
                <w:rFonts w:cs="Arial"/>
                <w:b/>
                <w:color w:val="4F81BD"/>
                <w:sz w:val="18"/>
                <w:szCs w:val="18"/>
              </w:rPr>
              <w:t>Exemple : préparation des librairies de manière automatisée (</w:t>
            </w:r>
            <w:proofErr w:type="spellStart"/>
            <w:r w:rsidRPr="00D341E9">
              <w:rPr>
                <w:rFonts w:cs="Arial"/>
                <w:b/>
                <w:color w:val="4F81BD"/>
                <w:sz w:val="18"/>
                <w:szCs w:val="18"/>
              </w:rPr>
              <w:t>Sciclone</w:t>
            </w:r>
            <w:proofErr w:type="spellEnd"/>
            <w:r w:rsidRPr="00D341E9">
              <w:rPr>
                <w:rFonts w:cs="Arial"/>
                <w:b/>
                <w:color w:val="4F81BD"/>
                <w:sz w:val="18"/>
                <w:szCs w:val="18"/>
              </w:rPr>
              <w:t xml:space="preserve">® - </w:t>
            </w:r>
            <w:proofErr w:type="spellStart"/>
            <w:r w:rsidRPr="00D341E9">
              <w:rPr>
                <w:rFonts w:cs="Arial"/>
                <w:b/>
                <w:color w:val="4F81BD"/>
                <w:sz w:val="18"/>
                <w:szCs w:val="18"/>
              </w:rPr>
              <w:t>Zephyr</w:t>
            </w:r>
            <w:proofErr w:type="spellEnd"/>
            <w:r w:rsidRPr="00D341E9">
              <w:rPr>
                <w:rFonts w:cs="Arial"/>
                <w:b/>
                <w:color w:val="4F81BD"/>
                <w:sz w:val="18"/>
                <w:szCs w:val="18"/>
              </w:rPr>
              <w:t>®) ou de manière manuelle en mode dégradé.</w:t>
            </w:r>
          </w:p>
          <w:p w:rsidR="00D341E9" w:rsidRDefault="00D341E9" w:rsidP="00E71992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D02A70" w:rsidRPr="00A00983" w:rsidRDefault="00E71992" w:rsidP="00E71992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Méthodologie : </w:t>
            </w:r>
          </w:p>
          <w:p w:rsidR="00D02A70" w:rsidRPr="00A00983" w:rsidRDefault="00E71992" w:rsidP="00D02A70">
            <w:pPr>
              <w:numPr>
                <w:ilvl w:val="0"/>
                <w:numId w:val="13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proofErr w:type="gramStart"/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La  variabilité</w:t>
            </w:r>
            <w:proofErr w:type="gramEnd"/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inter-opérateur est </w:t>
            </w:r>
            <w:r w:rsidR="00AB6FFF" w:rsidRPr="00A00983">
              <w:rPr>
                <w:rFonts w:cs="Arial"/>
                <w:b/>
                <w:color w:val="4F81BD"/>
                <w:sz w:val="18"/>
                <w:szCs w:val="18"/>
              </w:rPr>
              <w:t>évaluée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AB6FFF" w:rsidRPr="00A00983">
              <w:rPr>
                <w:rFonts w:cs="Arial"/>
                <w:b/>
                <w:color w:val="4F81BD"/>
                <w:sz w:val="18"/>
                <w:szCs w:val="18"/>
              </w:rPr>
              <w:t>pour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la méthode manuelle, mais également </w:t>
            </w:r>
            <w:r w:rsidR="00AB6FFF" w:rsidRPr="00A00983">
              <w:rPr>
                <w:rFonts w:cs="Arial"/>
                <w:b/>
                <w:color w:val="4F81BD"/>
                <w:sz w:val="18"/>
                <w:szCs w:val="18"/>
              </w:rPr>
              <w:t>pour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la méthode automatisée </w:t>
            </w:r>
            <w:r w:rsidR="00D3526D"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dans la mesure où l’automatisation ne porte que sur quelques étapes seulement de la phase technique (voir description de la méthode). </w:t>
            </w:r>
            <w:r w:rsidR="00AB6FFF" w:rsidRPr="00A00983">
              <w:rPr>
                <w:rFonts w:cs="Arial"/>
                <w:b/>
                <w:color w:val="4F81BD"/>
                <w:sz w:val="18"/>
                <w:szCs w:val="18"/>
              </w:rPr>
              <w:t>Les étapes manuelles résiduelles</w:t>
            </w:r>
            <w:r w:rsidR="003643A6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AB6FFF" w:rsidRPr="00A00983">
              <w:rPr>
                <w:rFonts w:cs="Arial"/>
                <w:b/>
                <w:color w:val="4F81BD"/>
                <w:sz w:val="18"/>
                <w:szCs w:val="18"/>
              </w:rPr>
              <w:t>peuvent être sujet</w:t>
            </w:r>
            <w:r w:rsidR="004D0BDA">
              <w:rPr>
                <w:rFonts w:cs="Arial"/>
                <w:b/>
                <w:color w:val="4F81BD"/>
                <w:sz w:val="18"/>
                <w:szCs w:val="18"/>
              </w:rPr>
              <w:t>te</w:t>
            </w:r>
            <w:r w:rsidR="00AB6FFF" w:rsidRPr="00A00983">
              <w:rPr>
                <w:rFonts w:cs="Arial"/>
                <w:b/>
                <w:color w:val="4F81BD"/>
                <w:sz w:val="18"/>
                <w:szCs w:val="18"/>
              </w:rPr>
              <w:t>s à variabilité inter-opérateur</w:t>
            </w:r>
            <w:r w:rsidR="0036668F">
              <w:rPr>
                <w:rFonts w:cs="Arial"/>
                <w:b/>
                <w:color w:val="4F81BD"/>
                <w:sz w:val="18"/>
                <w:szCs w:val="18"/>
              </w:rPr>
              <w:t xml:space="preserve"> (</w:t>
            </w:r>
            <w:r w:rsidR="00CB5DC2">
              <w:rPr>
                <w:rFonts w:cs="Arial"/>
                <w:b/>
                <w:color w:val="4F81BD"/>
                <w:sz w:val="18"/>
                <w:szCs w:val="18"/>
              </w:rPr>
              <w:t xml:space="preserve">selon </w:t>
            </w:r>
            <w:r w:rsidR="0036668F">
              <w:rPr>
                <w:rFonts w:cs="Arial"/>
                <w:b/>
                <w:color w:val="4F81BD"/>
                <w:sz w:val="18"/>
                <w:szCs w:val="18"/>
              </w:rPr>
              <w:t>analyse des risques analytiques)</w:t>
            </w:r>
            <w:r w:rsidR="00AB6FFF" w:rsidRPr="00A00983">
              <w:rPr>
                <w:rFonts w:cs="Arial"/>
                <w:b/>
                <w:color w:val="4F81BD"/>
                <w:sz w:val="18"/>
                <w:szCs w:val="18"/>
              </w:rPr>
              <w:t>.</w:t>
            </w:r>
          </w:p>
          <w:p w:rsidR="00D02A70" w:rsidRPr="00A00983" w:rsidRDefault="00D02A70" w:rsidP="00D02A70">
            <w:pPr>
              <w:numPr>
                <w:ilvl w:val="0"/>
                <w:numId w:val="13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Conditions </w:t>
            </w:r>
            <w:r w:rsidR="00D341E9">
              <w:rPr>
                <w:rFonts w:cs="Arial"/>
                <w:b/>
                <w:color w:val="4F81BD"/>
                <w:sz w:val="18"/>
                <w:szCs w:val="18"/>
              </w:rPr>
              <w:t xml:space="preserve">fixées : mêmes lots de réactifs, mêmes appareils et automates, même </w:t>
            </w:r>
            <w:proofErr w:type="spellStart"/>
            <w:r w:rsidR="00D341E9">
              <w:rPr>
                <w:rFonts w:cs="Arial"/>
                <w:b/>
                <w:color w:val="4F81BD"/>
                <w:sz w:val="18"/>
                <w:szCs w:val="18"/>
              </w:rPr>
              <w:t>run</w:t>
            </w:r>
            <w:proofErr w:type="spellEnd"/>
            <w:r w:rsidR="00D341E9">
              <w:rPr>
                <w:rFonts w:cs="Arial"/>
                <w:b/>
                <w:color w:val="4F81BD"/>
                <w:sz w:val="18"/>
                <w:szCs w:val="18"/>
              </w:rPr>
              <w:t xml:space="preserve"> de séquençage et d’analyse bioinformatique</w:t>
            </w:r>
          </w:p>
          <w:p w:rsidR="0058409C" w:rsidRPr="00A00983" w:rsidRDefault="0058409C" w:rsidP="0058409C">
            <w:pPr>
              <w:ind w:left="720"/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9B6809" w:rsidRPr="00A00983" w:rsidRDefault="00365343" w:rsidP="004F1071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Critères d’évaluation et de </w:t>
            </w:r>
            <w:r w:rsidR="009B6809" w:rsidRPr="00A00983">
              <w:rPr>
                <w:rFonts w:cs="Arial"/>
                <w:b/>
                <w:color w:val="4F81BD"/>
                <w:sz w:val="18"/>
                <w:szCs w:val="18"/>
              </w:rPr>
              <w:t>validation :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voir essai de répétabilité</w:t>
            </w:r>
          </w:p>
          <w:p w:rsidR="00F40610" w:rsidRDefault="00F40610" w:rsidP="00BD12AA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F40610" w:rsidRPr="00F40610" w:rsidRDefault="00F40610" w:rsidP="00F40610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36668F">
              <w:rPr>
                <w:rFonts w:cs="Arial"/>
                <w:b/>
                <w:color w:val="4F81BD"/>
                <w:sz w:val="18"/>
                <w:szCs w:val="18"/>
              </w:rPr>
              <w:t>Dates et références des essais :</w:t>
            </w:r>
            <w:r w:rsidRPr="00F40610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</w:p>
          <w:p w:rsidR="00F40610" w:rsidRDefault="00F40610" w:rsidP="00BD12AA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BD12AA" w:rsidRPr="00BD12AA" w:rsidRDefault="00BD12AA" w:rsidP="00BD12AA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</w:tbl>
    <w:p w:rsidR="00645746" w:rsidRDefault="00645746" w:rsidP="00981A03">
      <w:pPr>
        <w:rPr>
          <w:rFonts w:cs="Arial"/>
          <w:bCs/>
          <w:sz w:val="18"/>
          <w:szCs w:val="18"/>
        </w:rPr>
      </w:pPr>
    </w:p>
    <w:p w:rsidR="00645746" w:rsidRDefault="00645746" w:rsidP="00981A03">
      <w:pPr>
        <w:rPr>
          <w:rFonts w:cs="Arial"/>
          <w:bCs/>
          <w:sz w:val="18"/>
          <w:szCs w:val="18"/>
        </w:rPr>
      </w:pPr>
    </w:p>
    <w:p w:rsidR="00645746" w:rsidRDefault="00645746" w:rsidP="00981A03">
      <w:pPr>
        <w:rPr>
          <w:rFonts w:cs="Arial"/>
          <w:bCs/>
          <w:sz w:val="18"/>
          <w:szCs w:val="18"/>
        </w:rPr>
      </w:pPr>
    </w:p>
    <w:p w:rsidR="00123D7C" w:rsidRDefault="00123D7C" w:rsidP="00981A03">
      <w:pPr>
        <w:rPr>
          <w:rFonts w:cs="Arial"/>
          <w:bCs/>
          <w:sz w:val="18"/>
          <w:szCs w:val="18"/>
        </w:rPr>
      </w:pPr>
    </w:p>
    <w:p w:rsidR="00123D7C" w:rsidRDefault="00123D7C" w:rsidP="00981A03">
      <w:pPr>
        <w:rPr>
          <w:rFonts w:cs="Arial"/>
          <w:bCs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037"/>
        <w:gridCol w:w="1256"/>
        <w:gridCol w:w="1284"/>
        <w:gridCol w:w="1126"/>
        <w:gridCol w:w="1304"/>
      </w:tblGrid>
      <w:tr w:rsidR="002361D0" w:rsidRPr="00385F50" w:rsidTr="002D2C6D">
        <w:trPr>
          <w:cantSplit/>
          <w:trHeight w:val="528"/>
          <w:jc w:val="center"/>
        </w:trPr>
        <w:tc>
          <w:tcPr>
            <w:tcW w:w="9697" w:type="dxa"/>
            <w:gridSpan w:val="6"/>
            <w:tcBorders>
              <w:top w:val="single" w:sz="12" w:space="0" w:color="auto"/>
              <w:bottom w:val="single" w:sz="4" w:space="0" w:color="000000"/>
            </w:tcBorders>
            <w:shd w:val="clear" w:color="auto" w:fill="C2D69B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>Préparation de librairie manuelle</w:t>
            </w:r>
          </w:p>
        </w:tc>
      </w:tr>
      <w:tr w:rsidR="002361D0" w:rsidRPr="00385F50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4827A2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Métriques de l’échantillon </w:t>
            </w:r>
            <w:r w:rsidR="00907ABC">
              <w:rPr>
                <w:rFonts w:cs="Arial"/>
                <w:b/>
                <w:color w:val="4F81BD"/>
                <w:sz w:val="18"/>
                <w:szCs w:val="18"/>
              </w:rPr>
              <w:t>étalon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Opérateur 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Opérateur 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…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E6FE6">
              <w:rPr>
                <w:rFonts w:cs="Arial"/>
                <w:b/>
                <w:color w:val="4F81BD"/>
                <w:sz w:val="18"/>
                <w:szCs w:val="18"/>
              </w:rPr>
              <w:t>Conclusion</w:t>
            </w:r>
          </w:p>
        </w:tc>
      </w:tr>
      <w:tr w:rsidR="002361D0" w:rsidRPr="00385F50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CE6FE6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385F50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SNV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CE6FE6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385F50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Nombre total d’Indels </w:t>
            </w:r>
            <w:r w:rsidRPr="00675C0D">
              <w:rPr>
                <w:rFonts w:cs="Arial"/>
                <w:b/>
                <w:color w:val="4F81BD"/>
                <w:sz w:val="18"/>
                <w:szCs w:val="18"/>
              </w:rPr>
              <w:t>(&lt;</w:t>
            </w:r>
            <w:proofErr w:type="spellStart"/>
            <w:r w:rsidRPr="00675C0D">
              <w:rPr>
                <w:rFonts w:cs="Arial"/>
                <w:b/>
                <w:color w:val="4F81BD"/>
                <w:sz w:val="18"/>
                <w:szCs w:val="18"/>
              </w:rPr>
              <w:t>xxpb</w:t>
            </w:r>
            <w:proofErr w:type="spellEnd"/>
            <w:r w:rsidRPr="00675C0D">
              <w:rPr>
                <w:rFonts w:cs="Arial"/>
                <w:b/>
                <w:color w:val="4F81BD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CE6FE6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385F50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Ratio SNV/indels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CE6FE6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385F50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 hétérozygotes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CE6FE6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385F50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 homozygotes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CE6FE6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872992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Ratio transition/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transversion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Ti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/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Tv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</w:tr>
      <w:tr w:rsidR="002361D0" w:rsidRPr="007964DE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7964DE">
              <w:rPr>
                <w:rFonts w:cs="Arial"/>
                <w:b/>
                <w:color w:val="4F81BD"/>
                <w:sz w:val="18"/>
                <w:szCs w:val="18"/>
              </w:rPr>
              <w:t>Nombre total de lectures alignées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7964DE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Pourcentage de bases hors cible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7964DE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profondeur </w:t>
            </w:r>
            <w:r w:rsidRPr="00675C0D">
              <w:rPr>
                <w:rFonts w:cs="Arial"/>
                <w:b/>
                <w:color w:val="4F81BD"/>
                <w:sz w:val="18"/>
                <w:szCs w:val="18"/>
              </w:rPr>
              <w:t>moyenne/médiane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sur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cible diagnostique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7964DE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C00C2B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couverture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sur cible diagnostique </w:t>
            </w:r>
            <w:r w:rsidRPr="00675C0D">
              <w:rPr>
                <w:rFonts w:cs="Arial"/>
                <w:b/>
                <w:color w:val="4F81BD"/>
                <w:sz w:val="18"/>
                <w:szCs w:val="18"/>
              </w:rPr>
              <w:t>au seuil de profondeur retenu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7964DE" w:rsidTr="002361D0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C00C2B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pourcentage de </w:t>
            </w:r>
            <w:proofErr w:type="spellStart"/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>dupl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icats</w:t>
            </w:r>
            <w:proofErr w:type="spellEnd"/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1D0" w:rsidRPr="007964DE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2361D0" w:rsidRPr="00385F50" w:rsidTr="002361D0">
        <w:trPr>
          <w:cantSplit/>
          <w:trHeight w:val="432"/>
          <w:jc w:val="center"/>
        </w:trPr>
        <w:tc>
          <w:tcPr>
            <w:tcW w:w="3690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lastRenderedPageBreak/>
              <w:t>Liste des variants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confirmés ou à haute confiance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VAF théorique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Réplica1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Réplica2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Réplica3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Conclusion</w:t>
            </w:r>
          </w:p>
        </w:tc>
      </w:tr>
      <w:tr w:rsidR="002361D0" w:rsidRPr="00A502C6" w:rsidTr="002361D0">
        <w:trPr>
          <w:jc w:val="center"/>
        </w:trPr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645746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1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</w:tr>
      <w:tr w:rsidR="002361D0" w:rsidRPr="00A502C6" w:rsidTr="002361D0">
        <w:trPr>
          <w:jc w:val="center"/>
        </w:trPr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2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361D0" w:rsidRPr="00A502C6" w:rsidTr="002361D0">
        <w:trPr>
          <w:jc w:val="center"/>
        </w:trPr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3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Pr="00A00983" w:rsidRDefault="002361D0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361D0" w:rsidRPr="00A502C6" w:rsidTr="002361D0">
        <w:trPr>
          <w:jc w:val="center"/>
        </w:trPr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D0" w:rsidRDefault="002361D0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2361D0" w:rsidRDefault="002361D0" w:rsidP="002361D0">
      <w:pPr>
        <w:pStyle w:val="Retraitcorpsdetexte2"/>
        <w:ind w:left="0"/>
        <w:rPr>
          <w:bCs/>
          <w:color w:val="auto"/>
          <w:sz w:val="18"/>
          <w:szCs w:val="18"/>
        </w:rPr>
      </w:pPr>
    </w:p>
    <w:p w:rsidR="002361D0" w:rsidRDefault="002361D0" w:rsidP="002361D0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:</w:t>
      </w:r>
    </w:p>
    <w:p w:rsidR="00B727D7" w:rsidRDefault="00B727D7" w:rsidP="002361D0">
      <w:pPr>
        <w:pStyle w:val="Retraitcorpsdetexte2"/>
        <w:ind w:left="0"/>
        <w:rPr>
          <w:bCs/>
          <w:color w:val="auto"/>
          <w:sz w:val="18"/>
          <w:szCs w:val="18"/>
        </w:rPr>
      </w:pPr>
    </w:p>
    <w:p w:rsidR="00574D74" w:rsidRDefault="00574D74" w:rsidP="002361D0">
      <w:pPr>
        <w:pStyle w:val="Retraitcorpsdetexte2"/>
        <w:ind w:left="0"/>
        <w:rPr>
          <w:bCs/>
          <w:color w:val="auto"/>
          <w:sz w:val="18"/>
          <w:szCs w:val="18"/>
        </w:rPr>
      </w:pPr>
    </w:p>
    <w:p w:rsidR="00B727D7" w:rsidRPr="00385F50" w:rsidRDefault="00B727D7" w:rsidP="002361D0">
      <w:pPr>
        <w:pStyle w:val="Retraitcorpsdetexte2"/>
        <w:ind w:left="0"/>
        <w:rPr>
          <w:bCs/>
          <w:color w:val="auto"/>
          <w:sz w:val="18"/>
          <w:szCs w:val="18"/>
        </w:rPr>
      </w:pPr>
    </w:p>
    <w:p w:rsidR="00BD12AA" w:rsidRDefault="00BD12AA" w:rsidP="00981A03">
      <w:pPr>
        <w:rPr>
          <w:rFonts w:cs="Arial"/>
          <w:bCs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037"/>
        <w:gridCol w:w="1256"/>
        <w:gridCol w:w="1284"/>
        <w:gridCol w:w="1126"/>
        <w:gridCol w:w="1304"/>
      </w:tblGrid>
      <w:tr w:rsidR="00B727D7" w:rsidRPr="00385F50" w:rsidTr="002D2C6D">
        <w:trPr>
          <w:cantSplit/>
          <w:trHeight w:val="528"/>
          <w:jc w:val="center"/>
        </w:trPr>
        <w:tc>
          <w:tcPr>
            <w:tcW w:w="9697" w:type="dxa"/>
            <w:gridSpan w:val="6"/>
            <w:tcBorders>
              <w:top w:val="single" w:sz="12" w:space="0" w:color="auto"/>
              <w:bottom w:val="single" w:sz="4" w:space="0" w:color="000000"/>
            </w:tcBorders>
            <w:shd w:val="clear" w:color="auto" w:fill="C2D69B"/>
            <w:vAlign w:val="center"/>
          </w:tcPr>
          <w:p w:rsidR="00B727D7" w:rsidRPr="00A00983" w:rsidRDefault="00B727D7" w:rsidP="005834F8">
            <w:pPr>
              <w:jc w:val="center"/>
              <w:rPr>
                <w:rFonts w:cs="Arial"/>
                <w:b/>
                <w:color w:val="4F81BD"/>
                <w:sz w:val="20"/>
                <w:szCs w:val="20"/>
              </w:rPr>
            </w:pPr>
            <w:r w:rsidRPr="00A00983">
              <w:rPr>
                <w:rFonts w:cs="Arial"/>
                <w:b/>
                <w:color w:val="4F81BD"/>
                <w:sz w:val="20"/>
                <w:szCs w:val="20"/>
              </w:rPr>
              <w:t xml:space="preserve">Préparation de librairie </w:t>
            </w:r>
            <w:r w:rsidR="005834F8">
              <w:rPr>
                <w:rFonts w:cs="Arial"/>
                <w:b/>
                <w:color w:val="4F81BD"/>
                <w:sz w:val="20"/>
                <w:szCs w:val="20"/>
              </w:rPr>
              <w:t>automatisée</w:t>
            </w:r>
          </w:p>
        </w:tc>
      </w:tr>
      <w:tr w:rsidR="00B727D7" w:rsidRPr="00385F50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907ABC" w:rsidP="004827A2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Métriques de l’échantillon étalon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Opérateur 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Opérateur 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…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E6FE6">
              <w:rPr>
                <w:rFonts w:cs="Arial"/>
                <w:b/>
                <w:color w:val="4F81BD"/>
                <w:sz w:val="18"/>
                <w:szCs w:val="18"/>
              </w:rPr>
              <w:t>Conclusion</w:t>
            </w:r>
          </w:p>
        </w:tc>
      </w:tr>
      <w:tr w:rsidR="00B727D7" w:rsidRPr="00385F50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CE6FE6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385F50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SNV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CE6FE6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385F50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Nombre total d’Indels </w:t>
            </w:r>
            <w:r w:rsidRPr="002F43F0">
              <w:rPr>
                <w:rFonts w:cs="Arial"/>
                <w:b/>
                <w:color w:val="4F81BD"/>
                <w:sz w:val="18"/>
                <w:szCs w:val="18"/>
              </w:rPr>
              <w:t>(&lt;</w:t>
            </w:r>
            <w:proofErr w:type="spellStart"/>
            <w:r w:rsidRPr="002F43F0">
              <w:rPr>
                <w:rFonts w:cs="Arial"/>
                <w:b/>
                <w:color w:val="4F81BD"/>
                <w:sz w:val="18"/>
                <w:szCs w:val="18"/>
              </w:rPr>
              <w:t>xxpb</w:t>
            </w:r>
            <w:proofErr w:type="spellEnd"/>
            <w:r w:rsidRPr="002F43F0">
              <w:rPr>
                <w:rFonts w:cs="Arial"/>
                <w:b/>
                <w:color w:val="4F81BD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CE6FE6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385F50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Ratio SNV/indels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CE6FE6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385F50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 hétérozygotes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CE6FE6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385F50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total de variants homozygotes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CE6FE6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872992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Ratio transition/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transversion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Ti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/</w:t>
            </w:r>
            <w:proofErr w:type="spellStart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Tv</w:t>
            </w:r>
            <w:proofErr w:type="spellEnd"/>
            <w:r w:rsidRPr="007964DE">
              <w:rPr>
                <w:rFonts w:cs="Arial"/>
                <w:b/>
                <w:color w:val="4F81BD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  <w:lang w:val="en-US"/>
              </w:rPr>
            </w:pPr>
          </w:p>
        </w:tc>
      </w:tr>
      <w:tr w:rsidR="00B727D7" w:rsidRPr="007964DE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7964DE">
              <w:rPr>
                <w:rFonts w:cs="Arial"/>
                <w:b/>
                <w:color w:val="4F81BD"/>
                <w:sz w:val="18"/>
                <w:szCs w:val="18"/>
              </w:rPr>
              <w:t>Nombre total de lectures alignées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7964DE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Pourcentage de bases hors cible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7964DE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profondeur </w:t>
            </w:r>
            <w:r w:rsidRPr="002F43F0">
              <w:rPr>
                <w:rFonts w:cs="Arial"/>
                <w:b/>
                <w:color w:val="4F81BD"/>
                <w:sz w:val="18"/>
                <w:szCs w:val="18"/>
              </w:rPr>
              <w:t>moyenne/médiane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sur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cible diagnostique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7964DE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C00C2B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couverture</w:t>
            </w: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sur cible diagnostique </w:t>
            </w:r>
            <w:r w:rsidRPr="002F43F0">
              <w:rPr>
                <w:rFonts w:cs="Arial"/>
                <w:b/>
                <w:color w:val="4F81BD"/>
                <w:sz w:val="18"/>
                <w:szCs w:val="18"/>
              </w:rPr>
              <w:t>au seuil de profondeur retenu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7964DE" w:rsidTr="002D2C6D">
        <w:trPr>
          <w:cantSplit/>
          <w:trHeight w:val="432"/>
          <w:jc w:val="center"/>
        </w:trPr>
        <w:tc>
          <w:tcPr>
            <w:tcW w:w="4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C00C2B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 xml:space="preserve">pourcentage de </w:t>
            </w:r>
            <w:proofErr w:type="spellStart"/>
            <w:r w:rsidRPr="00C00C2B">
              <w:rPr>
                <w:rFonts w:cs="Arial"/>
                <w:b/>
                <w:color w:val="4F81BD"/>
                <w:sz w:val="18"/>
                <w:szCs w:val="18"/>
              </w:rPr>
              <w:t>dupl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icats</w:t>
            </w:r>
            <w:proofErr w:type="spellEnd"/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7D7" w:rsidRPr="007964DE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727D7" w:rsidRPr="00385F50" w:rsidTr="002D2C6D">
        <w:trPr>
          <w:cantSplit/>
          <w:trHeight w:val="432"/>
          <w:jc w:val="center"/>
        </w:trPr>
        <w:tc>
          <w:tcPr>
            <w:tcW w:w="3690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Liste des variants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confirmés ou à haute confiance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VAF théorique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Réplica1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Réplica2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Réplica3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Conclusion</w:t>
            </w:r>
          </w:p>
        </w:tc>
      </w:tr>
      <w:tr w:rsidR="00B727D7" w:rsidRPr="00A502C6" w:rsidTr="002D2C6D">
        <w:trPr>
          <w:jc w:val="center"/>
        </w:trPr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645746" w:rsidP="00645746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>
              <w:rPr>
                <w:rFonts w:cs="Arial"/>
                <w:color w:val="4F81BD"/>
                <w:sz w:val="18"/>
                <w:szCs w:val="18"/>
              </w:rPr>
              <w:t>Variant 1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</w:tr>
      <w:tr w:rsidR="00B727D7" w:rsidRPr="00A502C6" w:rsidTr="002D2C6D">
        <w:trPr>
          <w:jc w:val="center"/>
        </w:trPr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2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727D7" w:rsidRPr="00A502C6" w:rsidTr="002D2C6D">
        <w:trPr>
          <w:jc w:val="center"/>
        </w:trPr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color w:val="4F81BD"/>
                <w:sz w:val="18"/>
                <w:szCs w:val="18"/>
              </w:rPr>
              <w:t>Variant 3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Pr="00A00983" w:rsidRDefault="00B727D7" w:rsidP="002D2C6D">
            <w:pPr>
              <w:jc w:val="center"/>
              <w:rPr>
                <w:rFonts w:cs="Arial"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727D7" w:rsidRPr="00A502C6" w:rsidTr="002D2C6D">
        <w:trPr>
          <w:jc w:val="center"/>
        </w:trPr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7D7" w:rsidRDefault="00B727D7" w:rsidP="002D2C6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B727D7" w:rsidRDefault="00B727D7" w:rsidP="00B727D7">
      <w:pPr>
        <w:pStyle w:val="Retraitcorpsdetexte2"/>
        <w:ind w:left="0"/>
        <w:rPr>
          <w:bCs/>
          <w:color w:val="auto"/>
          <w:sz w:val="18"/>
          <w:szCs w:val="18"/>
        </w:rPr>
      </w:pPr>
    </w:p>
    <w:p w:rsidR="00B727D7" w:rsidRPr="00385F50" w:rsidRDefault="00B727D7" w:rsidP="00B727D7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:</w:t>
      </w:r>
    </w:p>
    <w:p w:rsidR="00BD12AA" w:rsidRDefault="00BD12AA" w:rsidP="00981A03">
      <w:pPr>
        <w:rPr>
          <w:rFonts w:cs="Arial"/>
          <w:bCs/>
          <w:sz w:val="18"/>
          <w:szCs w:val="18"/>
        </w:rPr>
      </w:pPr>
    </w:p>
    <w:p w:rsidR="00BD12AA" w:rsidRPr="00385F50" w:rsidRDefault="00BD12AA" w:rsidP="00981A03">
      <w:pPr>
        <w:rPr>
          <w:rFonts w:cs="Arial"/>
          <w:bCs/>
          <w:sz w:val="18"/>
          <w:szCs w:val="18"/>
        </w:rPr>
      </w:pPr>
    </w:p>
    <w:p w:rsidR="006A1562" w:rsidRDefault="006A1562">
      <w:pPr>
        <w:jc w:val="left"/>
        <w:rPr>
          <w:rFonts w:cs="Arial"/>
          <w:sz w:val="18"/>
          <w:szCs w:val="18"/>
        </w:rPr>
      </w:pPr>
    </w:p>
    <w:p w:rsidR="00677FB7" w:rsidRDefault="00677FB7">
      <w:pPr>
        <w:jc w:val="left"/>
        <w:rPr>
          <w:rFonts w:cs="Arial"/>
          <w:sz w:val="18"/>
          <w:szCs w:val="18"/>
        </w:rPr>
      </w:pPr>
    </w:p>
    <w:p w:rsidR="00677FB7" w:rsidRDefault="00677FB7">
      <w:pPr>
        <w:jc w:val="left"/>
        <w:rPr>
          <w:rFonts w:cs="Arial"/>
          <w:sz w:val="18"/>
          <w:szCs w:val="18"/>
        </w:rPr>
      </w:pPr>
    </w:p>
    <w:p w:rsidR="00123D7C" w:rsidRDefault="00123D7C">
      <w:pPr>
        <w:jc w:val="left"/>
        <w:rPr>
          <w:rFonts w:cs="Arial"/>
          <w:sz w:val="18"/>
          <w:szCs w:val="18"/>
        </w:rPr>
      </w:pPr>
    </w:p>
    <w:p w:rsidR="00123D7C" w:rsidRDefault="00123D7C">
      <w:pPr>
        <w:jc w:val="left"/>
        <w:rPr>
          <w:rFonts w:cs="Arial"/>
          <w:sz w:val="18"/>
          <w:szCs w:val="18"/>
        </w:rPr>
      </w:pPr>
    </w:p>
    <w:p w:rsidR="00123D7C" w:rsidRDefault="00123D7C">
      <w:pPr>
        <w:jc w:val="left"/>
        <w:rPr>
          <w:rFonts w:cs="Arial"/>
          <w:sz w:val="18"/>
          <w:szCs w:val="18"/>
        </w:rPr>
      </w:pPr>
    </w:p>
    <w:p w:rsidR="006A1562" w:rsidRDefault="006A1562">
      <w:pPr>
        <w:jc w:val="left"/>
        <w:rPr>
          <w:rFonts w:cs="Arial"/>
          <w:sz w:val="18"/>
          <w:szCs w:val="18"/>
        </w:rPr>
      </w:pPr>
    </w:p>
    <w:p w:rsidR="00123D7C" w:rsidRDefault="00123D7C">
      <w:pPr>
        <w:jc w:val="left"/>
        <w:rPr>
          <w:rFonts w:cs="Arial"/>
          <w:sz w:val="18"/>
          <w:szCs w:val="18"/>
        </w:rPr>
      </w:pPr>
    </w:p>
    <w:p w:rsidR="00123D7C" w:rsidRDefault="00123D7C">
      <w:pPr>
        <w:jc w:val="left"/>
        <w:rPr>
          <w:rFonts w:cs="Arial"/>
          <w:sz w:val="18"/>
          <w:szCs w:val="18"/>
        </w:rPr>
      </w:pPr>
    </w:p>
    <w:p w:rsidR="00981A03" w:rsidRPr="00385F50" w:rsidRDefault="00981A03" w:rsidP="00D03756">
      <w:pPr>
        <w:rPr>
          <w:rFonts w:cs="Arial"/>
          <w:sz w:val="18"/>
          <w:szCs w:val="18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2126"/>
        <w:gridCol w:w="2146"/>
        <w:gridCol w:w="1374"/>
      </w:tblGrid>
      <w:tr w:rsidR="00D03756" w:rsidRPr="00385F50" w:rsidTr="00D03756">
        <w:trPr>
          <w:trHeight w:val="515"/>
          <w:jc w:val="center"/>
        </w:trPr>
        <w:tc>
          <w:tcPr>
            <w:tcW w:w="10443" w:type="dxa"/>
            <w:gridSpan w:val="4"/>
            <w:shd w:val="clear" w:color="auto" w:fill="D9D9D9"/>
            <w:vAlign w:val="center"/>
          </w:tcPr>
          <w:p w:rsidR="00CC6EF3" w:rsidRDefault="00CC6EF3" w:rsidP="00AB0B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B0B08" w:rsidRPr="00385F50" w:rsidRDefault="00AB0B08" w:rsidP="00AB0B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JUSTESSE (à partir des CIQ externalisés)</w:t>
            </w:r>
          </w:p>
          <w:p w:rsidR="00D03756" w:rsidRDefault="00AB0B08" w:rsidP="00CC6E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CC6EF3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C6EF3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CC6EF3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> ; non applicable</w:t>
            </w:r>
            <w:r w:rsidR="00CE5756" w:rsidRPr="00385F50">
              <w:rPr>
                <w:rFonts w:cs="Arial"/>
                <w:b/>
                <w:sz w:val="18"/>
                <w:szCs w:val="18"/>
              </w:rPr>
              <w:t xml:space="preserve"> (à justifier)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5A46"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CC6EF3" w:rsidRDefault="00CC6EF3" w:rsidP="00CC6EF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06815" w:rsidRDefault="0037378F" w:rsidP="00056DEE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Méthodologie : </w:t>
            </w:r>
            <w:r w:rsidR="00BB2144">
              <w:rPr>
                <w:rFonts w:cs="Arial"/>
                <w:b/>
                <w:color w:val="4F81BD"/>
                <w:sz w:val="18"/>
                <w:szCs w:val="18"/>
              </w:rPr>
              <w:t>Ci-après</w:t>
            </w:r>
            <w:r w:rsidR="00AD09FC">
              <w:rPr>
                <w:rFonts w:cs="Arial"/>
                <w:b/>
                <w:color w:val="4F81BD"/>
                <w:sz w:val="18"/>
                <w:szCs w:val="18"/>
              </w:rPr>
              <w:t xml:space="preserve">, l’échantillon </w:t>
            </w:r>
            <w:r w:rsidR="004827A2">
              <w:rPr>
                <w:rFonts w:cs="Arial"/>
                <w:b/>
                <w:color w:val="4F81BD"/>
                <w:sz w:val="18"/>
                <w:szCs w:val="18"/>
              </w:rPr>
              <w:t>« </w:t>
            </w:r>
            <w:r w:rsidR="00AD09FC">
              <w:rPr>
                <w:rFonts w:cs="Arial"/>
                <w:b/>
                <w:color w:val="4F81BD"/>
                <w:sz w:val="18"/>
                <w:szCs w:val="18"/>
              </w:rPr>
              <w:t>CQI AAA</w:t>
            </w:r>
            <w:r w:rsidR="004827A2">
              <w:rPr>
                <w:rFonts w:cs="Arial"/>
                <w:b/>
                <w:color w:val="4F81BD"/>
                <w:sz w:val="18"/>
                <w:szCs w:val="18"/>
              </w:rPr>
              <w:t> »</w:t>
            </w:r>
            <w:r w:rsidR="00AD09FC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BB2144">
              <w:rPr>
                <w:rFonts w:cs="Arial"/>
                <w:b/>
                <w:color w:val="4F81BD"/>
                <w:sz w:val="18"/>
                <w:szCs w:val="18"/>
              </w:rPr>
              <w:t>désigne</w:t>
            </w:r>
            <w:r w:rsidR="00AD09FC">
              <w:rPr>
                <w:rFonts w:cs="Arial"/>
                <w:b/>
                <w:color w:val="4F81BD"/>
                <w:sz w:val="18"/>
                <w:szCs w:val="18"/>
              </w:rPr>
              <w:t xml:space="preserve"> un </w:t>
            </w:r>
            <w:r w:rsidR="00056DEE">
              <w:rPr>
                <w:rFonts w:cs="Arial"/>
                <w:b/>
                <w:color w:val="4F81BD"/>
                <w:sz w:val="18"/>
                <w:szCs w:val="18"/>
              </w:rPr>
              <w:t>échantillon</w:t>
            </w:r>
            <w:r w:rsidR="004827A2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AD09FC">
              <w:rPr>
                <w:rFonts w:cs="Arial"/>
                <w:b/>
                <w:color w:val="4F81BD"/>
                <w:sz w:val="18"/>
                <w:szCs w:val="18"/>
              </w:rPr>
              <w:t>externalisé</w:t>
            </w:r>
            <w:r w:rsidR="00056DEE">
              <w:rPr>
                <w:rFonts w:cs="Arial"/>
                <w:b/>
                <w:color w:val="4F81BD"/>
                <w:sz w:val="18"/>
                <w:szCs w:val="18"/>
              </w:rPr>
              <w:t xml:space="preserve">, i.e. </w:t>
            </w:r>
            <w:r w:rsidR="00056DEE" w:rsidRPr="00056DEE">
              <w:rPr>
                <w:rFonts w:cs="Arial"/>
                <w:b/>
                <w:color w:val="4F81BD"/>
                <w:sz w:val="18"/>
                <w:szCs w:val="18"/>
              </w:rPr>
              <w:t xml:space="preserve">ayant fait l’objet d’une comparaison </w:t>
            </w:r>
            <w:proofErr w:type="spellStart"/>
            <w:r w:rsidR="00056DEE" w:rsidRPr="00056DEE">
              <w:rPr>
                <w:rFonts w:cs="Arial"/>
                <w:b/>
                <w:color w:val="4F81BD"/>
                <w:sz w:val="18"/>
                <w:szCs w:val="18"/>
              </w:rPr>
              <w:t>interlaboratoire</w:t>
            </w:r>
            <w:proofErr w:type="spellEnd"/>
            <w:r w:rsidR="00BB2144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BB2144" w:rsidRPr="002D5B82">
              <w:rPr>
                <w:rFonts w:cs="Arial"/>
                <w:b/>
                <w:color w:val="4F81BD"/>
                <w:sz w:val="18"/>
                <w:szCs w:val="18"/>
              </w:rPr>
              <w:t>(voir échantillons étalons</w:t>
            </w:r>
            <w:r w:rsidR="00056DEE" w:rsidRPr="002D5B82">
              <w:rPr>
                <w:rFonts w:cs="Arial"/>
                <w:b/>
                <w:color w:val="4F81BD"/>
                <w:sz w:val="18"/>
                <w:szCs w:val="18"/>
              </w:rPr>
              <w:t>: référence</w:t>
            </w:r>
            <w:r w:rsidR="00BB2144" w:rsidRPr="002D5B82">
              <w:rPr>
                <w:rFonts w:cs="Arial"/>
                <w:b/>
                <w:color w:val="4F81BD"/>
                <w:sz w:val="18"/>
                <w:szCs w:val="18"/>
              </w:rPr>
              <w:t xml:space="preserve">). </w:t>
            </w:r>
            <w:r w:rsidR="00056DEE" w:rsidRPr="002D5B82">
              <w:rPr>
                <w:rFonts w:cs="Arial"/>
                <w:b/>
                <w:color w:val="4F81BD"/>
                <w:sz w:val="18"/>
                <w:szCs w:val="18"/>
              </w:rPr>
              <w:t>L</w:t>
            </w:r>
            <w:r w:rsidR="00056DEE">
              <w:rPr>
                <w:rFonts w:cs="Arial"/>
                <w:b/>
                <w:color w:val="4F81BD"/>
                <w:sz w:val="18"/>
                <w:szCs w:val="18"/>
              </w:rPr>
              <w:t>es variants</w:t>
            </w:r>
            <w:r w:rsidR="00BB2144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056DEE">
              <w:rPr>
                <w:rFonts w:cs="Arial"/>
                <w:b/>
                <w:color w:val="4F81BD"/>
                <w:sz w:val="18"/>
                <w:szCs w:val="18"/>
              </w:rPr>
              <w:t>compris sur</w:t>
            </w:r>
            <w:r w:rsidR="00BB2144">
              <w:rPr>
                <w:rFonts w:cs="Arial"/>
                <w:b/>
                <w:color w:val="4F81BD"/>
                <w:sz w:val="18"/>
                <w:szCs w:val="18"/>
              </w:rPr>
              <w:t xml:space="preserve"> un intervalle génomique commun</w:t>
            </w:r>
            <w:r w:rsidR="00056DEE">
              <w:rPr>
                <w:rFonts w:cs="Arial"/>
                <w:b/>
                <w:color w:val="4F81BD"/>
                <w:sz w:val="18"/>
                <w:szCs w:val="18"/>
              </w:rPr>
              <w:t xml:space="preserve"> aux laboratoires partenaires sont exploités</w:t>
            </w:r>
            <w:r w:rsidR="00BB2144">
              <w:rPr>
                <w:rFonts w:cs="Arial"/>
                <w:b/>
                <w:color w:val="4F81BD"/>
                <w:sz w:val="18"/>
                <w:szCs w:val="18"/>
              </w:rPr>
              <w:t>.</w:t>
            </w:r>
          </w:p>
          <w:p w:rsidR="0037378F" w:rsidRDefault="0037378F" w:rsidP="0037378F">
            <w:pPr>
              <w:ind w:left="45"/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AD09FC" w:rsidRPr="00123D7C" w:rsidRDefault="0037378F" w:rsidP="00A86135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Critères d’évalu</w:t>
            </w:r>
            <w:r w:rsidR="00123D7C">
              <w:rPr>
                <w:rFonts w:cs="Arial"/>
                <w:b/>
                <w:color w:val="4F81BD"/>
                <w:sz w:val="18"/>
                <w:szCs w:val="18"/>
              </w:rPr>
              <w:t xml:space="preserve">ation : </w:t>
            </w:r>
            <w:r w:rsidR="00BA1D59">
              <w:rPr>
                <w:rFonts w:cs="Arial"/>
                <w:b/>
                <w:color w:val="4F81BD"/>
                <w:sz w:val="18"/>
                <w:szCs w:val="18"/>
              </w:rPr>
              <w:t>extraction des métriques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AD09FC">
              <w:rPr>
                <w:rFonts w:cs="Arial"/>
                <w:b/>
                <w:color w:val="4F81BD"/>
                <w:sz w:val="18"/>
                <w:szCs w:val="18"/>
              </w:rPr>
              <w:t xml:space="preserve">sur l’intervalle </w:t>
            </w:r>
            <w:r w:rsidR="00F6580C">
              <w:rPr>
                <w:rFonts w:cs="Arial"/>
                <w:b/>
                <w:color w:val="4F81BD"/>
                <w:sz w:val="18"/>
                <w:szCs w:val="18"/>
              </w:rPr>
              <w:t>diagnostique</w:t>
            </w:r>
            <w:r w:rsidR="00C3049F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commun aux laboratoires</w:t>
            </w:r>
          </w:p>
          <w:p w:rsidR="00123D7C" w:rsidRDefault="00123D7C" w:rsidP="00123D7C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37378F" w:rsidRDefault="00123D7C" w:rsidP="00123D7C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Critères de validation : taux de concordance </w:t>
            </w:r>
            <w:r w:rsidRPr="00BB2144">
              <w:rPr>
                <w:rFonts w:cs="Arial"/>
                <w:b/>
                <w:color w:val="4F81BD"/>
                <w:sz w:val="18"/>
                <w:szCs w:val="18"/>
              </w:rPr>
              <w:t>à préciser</w:t>
            </w:r>
            <w:r w:rsidR="00BA1D59">
              <w:rPr>
                <w:rFonts w:cs="Arial"/>
                <w:b/>
                <w:color w:val="4F81BD"/>
                <w:sz w:val="18"/>
                <w:szCs w:val="18"/>
              </w:rPr>
              <w:t xml:space="preserve"> et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analyse approfondie des </w:t>
            </w:r>
            <w:r w:rsidR="00BA1D59">
              <w:rPr>
                <w:rFonts w:cs="Arial"/>
                <w:b/>
                <w:color w:val="4F81BD"/>
                <w:sz w:val="18"/>
                <w:szCs w:val="18"/>
              </w:rPr>
              <w:t>discordances</w:t>
            </w:r>
          </w:p>
          <w:p w:rsidR="00F40610" w:rsidRDefault="00F40610" w:rsidP="00F40610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F40610" w:rsidRPr="0037378F" w:rsidRDefault="00F40610" w:rsidP="00F40610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BB2144">
              <w:rPr>
                <w:rFonts w:cs="Arial"/>
                <w:b/>
                <w:color w:val="4F81BD"/>
                <w:sz w:val="18"/>
                <w:szCs w:val="18"/>
              </w:rPr>
              <w:t>Dates et références des essais :</w:t>
            </w:r>
            <w:r w:rsidRPr="00F40610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</w:p>
          <w:p w:rsidR="00CC6EF3" w:rsidRDefault="00CC6EF3" w:rsidP="00BA1D59">
            <w:pPr>
              <w:rPr>
                <w:rFonts w:cs="Arial"/>
                <w:b/>
                <w:sz w:val="18"/>
                <w:szCs w:val="18"/>
              </w:rPr>
            </w:pPr>
          </w:p>
          <w:p w:rsidR="0036668F" w:rsidRPr="002D5B82" w:rsidRDefault="0036668F" w:rsidP="0036668F">
            <w:pPr>
              <w:rPr>
                <w:rFonts w:cs="Arial"/>
                <w:b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 xml:space="preserve">Note </w:t>
            </w:r>
            <w:r w:rsidR="00BB2144"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>1</w:t>
            </w:r>
            <w:r w:rsidR="004E4CB1"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 xml:space="preserve"> </w:t>
            </w:r>
            <w:r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>: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attention à l’équivocité de certaines notions</w:t>
            </w:r>
            <w:r w:rsidR="00BB2144" w:rsidRPr="002D5B82">
              <w:rPr>
                <w:rFonts w:cs="Arial"/>
                <w:b/>
                <w:color w:val="595959"/>
                <w:sz w:val="18"/>
                <w:szCs w:val="18"/>
              </w:rPr>
              <w:t> : a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u 9.6.2.2 du SH GTA 04, la notion de « justesse » renvoie à celle </w:t>
            </w:r>
            <w:r w:rsidR="00BB2144" w:rsidRPr="002D5B82">
              <w:rPr>
                <w:rFonts w:cs="Arial"/>
                <w:b/>
                <w:color w:val="595959"/>
                <w:sz w:val="18"/>
                <w:szCs w:val="18"/>
              </w:rPr>
              <w:t>d’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>‘</w:t>
            </w:r>
            <w:proofErr w:type="spellStart"/>
            <w:r w:rsidRPr="00872992">
              <w:rPr>
                <w:rFonts w:cs="Arial"/>
                <w:b/>
                <w:i/>
                <w:color w:val="595959"/>
                <w:sz w:val="18"/>
                <w:szCs w:val="18"/>
              </w:rPr>
              <w:t>overall</w:t>
            </w:r>
            <w:proofErr w:type="spellEnd"/>
            <w:r w:rsidRPr="00872992">
              <w:rPr>
                <w:rFonts w:cs="Arial"/>
                <w:b/>
                <w:i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872992">
              <w:rPr>
                <w:rFonts w:cs="Arial"/>
                <w:b/>
                <w:i/>
                <w:color w:val="595959"/>
                <w:sz w:val="18"/>
                <w:szCs w:val="18"/>
              </w:rPr>
              <w:t>accuracy</w:t>
            </w:r>
            <w:proofErr w:type="spellEnd"/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’. La notion de valeur vraie étant parfois difficile à établir en génomique, la section justesse du présent dossier correspond à une </w:t>
            </w:r>
            <w:r w:rsidR="00BB2144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comparaison </w:t>
            </w:r>
            <w:proofErr w:type="spellStart"/>
            <w:r w:rsidR="00BB2144" w:rsidRPr="002D5B82">
              <w:rPr>
                <w:rFonts w:cs="Arial"/>
                <w:b/>
                <w:color w:val="595959"/>
                <w:sz w:val="18"/>
                <w:szCs w:val="18"/>
              </w:rPr>
              <w:t>interlaboratoire</w:t>
            </w:r>
            <w:proofErr w:type="spellEnd"/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conduite à partir d’un CIQ externalisé lorsque cela est possible.</w:t>
            </w:r>
            <w:r w:rsidR="00BB2144" w:rsidRPr="002D5B82">
              <w:rPr>
                <w:color w:val="595959"/>
              </w:rPr>
              <w:t xml:space="preserve"> </w:t>
            </w:r>
            <w:r w:rsidR="00BB2144" w:rsidRPr="002D5B82">
              <w:rPr>
                <w:rFonts w:cs="Arial"/>
                <w:b/>
                <w:color w:val="595959"/>
                <w:sz w:val="18"/>
                <w:szCs w:val="18"/>
              </w:rPr>
              <w:t>La justesse (au sens ‘</w:t>
            </w:r>
            <w:proofErr w:type="spellStart"/>
            <w:r w:rsidR="00BB2144" w:rsidRPr="00872992">
              <w:rPr>
                <w:rFonts w:cs="Arial"/>
                <w:b/>
                <w:i/>
                <w:color w:val="595959"/>
                <w:sz w:val="18"/>
                <w:szCs w:val="18"/>
              </w:rPr>
              <w:t>overall</w:t>
            </w:r>
            <w:proofErr w:type="spellEnd"/>
            <w:r w:rsidR="00BB2144" w:rsidRPr="00872992">
              <w:rPr>
                <w:rFonts w:cs="Arial"/>
                <w:b/>
                <w:i/>
                <w:color w:val="595959"/>
                <w:sz w:val="18"/>
                <w:szCs w:val="18"/>
              </w:rPr>
              <w:t xml:space="preserve"> </w:t>
            </w:r>
            <w:proofErr w:type="spellStart"/>
            <w:r w:rsidR="00BB2144" w:rsidRPr="00872992">
              <w:rPr>
                <w:rFonts w:cs="Arial"/>
                <w:b/>
                <w:i/>
                <w:color w:val="595959"/>
                <w:sz w:val="18"/>
                <w:szCs w:val="18"/>
              </w:rPr>
              <w:t>accuracy</w:t>
            </w:r>
            <w:proofErr w:type="spellEnd"/>
            <w:r w:rsidR="00BB2144" w:rsidRPr="002D5B82">
              <w:rPr>
                <w:rFonts w:cs="Arial"/>
                <w:b/>
                <w:color w:val="595959"/>
                <w:sz w:val="18"/>
                <w:szCs w:val="18"/>
              </w:rPr>
              <w:t>’) est estimée dans la section sensibilité et spécificité analytique.</w:t>
            </w:r>
          </w:p>
          <w:p w:rsidR="0036668F" w:rsidRDefault="0036668F" w:rsidP="00BA1D59">
            <w:pPr>
              <w:rPr>
                <w:rFonts w:cs="Arial"/>
                <w:b/>
                <w:sz w:val="18"/>
                <w:szCs w:val="18"/>
              </w:rPr>
            </w:pPr>
          </w:p>
          <w:p w:rsidR="00B6732F" w:rsidRPr="00B6732F" w:rsidRDefault="00B6732F" w:rsidP="00B6732F">
            <w:pPr>
              <w:rPr>
                <w:rFonts w:cs="Arial"/>
                <w:b/>
                <w:color w:val="595959"/>
                <w:sz w:val="18"/>
                <w:szCs w:val="18"/>
              </w:rPr>
            </w:pPr>
            <w:r w:rsidRPr="00B6732F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>Note</w:t>
            </w:r>
            <w:r w:rsidR="00BB2144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 xml:space="preserve"> 2</w:t>
            </w:r>
            <w:r w:rsidR="004E4CB1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 xml:space="preserve"> </w:t>
            </w:r>
            <w:r w:rsidRPr="00B6732F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>:</w:t>
            </w:r>
            <w:r w:rsidRPr="00B6732F">
              <w:rPr>
                <w:rFonts w:cs="Arial"/>
                <w:b/>
                <w:color w:val="595959"/>
                <w:sz w:val="18"/>
                <w:szCs w:val="18"/>
              </w:rPr>
              <w:t xml:space="preserve"> la liste des métriques est indicative</w:t>
            </w:r>
          </w:p>
          <w:p w:rsidR="0036668F" w:rsidRPr="00385F50" w:rsidRDefault="0036668F" w:rsidP="00BA1D5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378F" w:rsidRPr="00385F50" w:rsidTr="00873327">
        <w:trPr>
          <w:jc w:val="center"/>
        </w:trPr>
        <w:tc>
          <w:tcPr>
            <w:tcW w:w="4797" w:type="dxa"/>
            <w:shd w:val="clear" w:color="auto" w:fill="D9D9D9"/>
            <w:vAlign w:val="center"/>
          </w:tcPr>
          <w:p w:rsidR="0037378F" w:rsidRPr="00A00983" w:rsidRDefault="00F40610" w:rsidP="00B6732F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M</w:t>
            </w:r>
            <w:r w:rsidR="00A07DDA">
              <w:rPr>
                <w:rFonts w:cs="Arial"/>
                <w:b/>
                <w:color w:val="4F81BD"/>
                <w:sz w:val="18"/>
                <w:szCs w:val="18"/>
              </w:rPr>
              <w:t>étriques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7378F" w:rsidRPr="00A00983" w:rsidRDefault="0037378F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CQI AAA</w:t>
            </w:r>
          </w:p>
          <w:p w:rsidR="0037378F" w:rsidRPr="00A00983" w:rsidRDefault="00302229" w:rsidP="00302229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LBMMS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873327" w:rsidRPr="00A00983" w:rsidRDefault="0037378F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CQI AAA </w:t>
            </w:r>
          </w:p>
          <w:p w:rsidR="0037378F" w:rsidRPr="00A00983" w:rsidRDefault="0037378F" w:rsidP="00302229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LBM </w:t>
            </w:r>
            <w:r w:rsidR="00302229">
              <w:rPr>
                <w:rFonts w:cs="Arial"/>
                <w:b/>
                <w:color w:val="4F81BD"/>
                <w:sz w:val="18"/>
                <w:szCs w:val="18"/>
              </w:rPr>
              <w:t>partenaire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37378F" w:rsidRPr="00385F50" w:rsidRDefault="0037378F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Conclusion</w:t>
            </w:r>
          </w:p>
        </w:tc>
      </w:tr>
      <w:tr w:rsidR="00873327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873327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Nombre total de variant</w:t>
            </w:r>
            <w:r w:rsidR="00D66819" w:rsidRPr="00A00983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327" w:rsidRPr="00A00983" w:rsidRDefault="00873327" w:rsidP="00C3049F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3327" w:rsidRPr="00A00983" w:rsidRDefault="00873327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73327" w:rsidRPr="00A00983" w:rsidRDefault="00873327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A1D59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Nombre de </w:t>
            </w:r>
            <w:proofErr w:type="spellStart"/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SNV</w:t>
            </w:r>
            <w:r w:rsidR="00D66819" w:rsidRPr="00A00983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A1D59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Nombre d’indels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A1D59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BA1D59" w:rsidRPr="00A00983" w:rsidRDefault="00D6681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Nombre de variants non</w:t>
            </w:r>
            <w:r w:rsidR="00BA1D59" w:rsidRPr="00A00983">
              <w:rPr>
                <w:rFonts w:cs="Arial"/>
                <w:b/>
                <w:color w:val="4F81BD"/>
                <w:sz w:val="18"/>
                <w:szCs w:val="18"/>
              </w:rPr>
              <w:t>-sens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F6580C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F6580C" w:rsidRPr="00A00983" w:rsidRDefault="00F6580C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Nombre de variants hétérozygotes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80C" w:rsidRPr="00A00983" w:rsidRDefault="00F6580C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6580C" w:rsidRPr="00A00983" w:rsidRDefault="00F6580C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6580C" w:rsidRPr="00A00983" w:rsidRDefault="00F6580C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A1D59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Nombre de variants homozygotes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A1D59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Ratio Ti/Tv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BA1D59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BA1D59" w:rsidRPr="00A00983" w:rsidRDefault="00BA1D59" w:rsidP="00BA1D59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Nombre total de variants de VAF &lt; 20%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D59" w:rsidRPr="00A00983" w:rsidRDefault="00BA1D59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A1D59" w:rsidRPr="00A00983" w:rsidRDefault="00BA1D59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C3049F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C3049F" w:rsidRPr="00A00983" w:rsidRDefault="00C3049F" w:rsidP="00BA1D59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Nombre total de variants multi-alléliques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049F" w:rsidRPr="00A00983" w:rsidRDefault="00C3049F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3049F" w:rsidRPr="00A00983" w:rsidRDefault="00C3049F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C3049F" w:rsidRPr="00A00983" w:rsidRDefault="00C3049F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F40610" w:rsidRPr="00385F50" w:rsidTr="00BA1D59">
        <w:trPr>
          <w:trHeight w:val="376"/>
          <w:jc w:val="center"/>
        </w:trPr>
        <w:tc>
          <w:tcPr>
            <w:tcW w:w="4797" w:type="dxa"/>
            <w:shd w:val="clear" w:color="auto" w:fill="auto"/>
            <w:vAlign w:val="center"/>
          </w:tcPr>
          <w:p w:rsidR="00F40610" w:rsidRPr="00A00983" w:rsidRDefault="00F40610" w:rsidP="00BA1D59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Variant pathogène contrôle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610" w:rsidRPr="00A00983" w:rsidRDefault="00F40610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  <w:highlight w:val="yellow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40610" w:rsidRPr="00A00983" w:rsidRDefault="00F40610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40610" w:rsidRPr="00A00983" w:rsidRDefault="00F40610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</w:tbl>
    <w:p w:rsidR="00873327" w:rsidRDefault="00873327" w:rsidP="008261C9">
      <w:pPr>
        <w:rPr>
          <w:rFonts w:cs="Arial"/>
          <w:bCs/>
          <w:sz w:val="18"/>
          <w:szCs w:val="18"/>
        </w:rPr>
      </w:pPr>
    </w:p>
    <w:p w:rsidR="0027321B" w:rsidRPr="00385F50" w:rsidRDefault="00AE5C68" w:rsidP="008261C9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</w:t>
      </w:r>
      <w:r w:rsidR="00D03756" w:rsidRPr="00385F50">
        <w:rPr>
          <w:rFonts w:cs="Arial"/>
          <w:bCs/>
          <w:sz w:val="18"/>
          <w:szCs w:val="18"/>
        </w:rPr>
        <w:t> :</w:t>
      </w:r>
    </w:p>
    <w:p w:rsidR="00052F70" w:rsidRDefault="00052F70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AE07A5" w:rsidRDefault="00AE07A5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AE07A5" w:rsidRDefault="00AE07A5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574D74" w:rsidRDefault="00574D74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574D74" w:rsidRDefault="00574D74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574D74" w:rsidRDefault="00574D74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574D74" w:rsidRDefault="00574D74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574D74" w:rsidRDefault="00574D74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574D74" w:rsidRDefault="00574D74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574D74" w:rsidRDefault="00574D74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574D74" w:rsidRDefault="00574D74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AE07A5" w:rsidRPr="00385F50" w:rsidRDefault="00AE07A5">
      <w:pPr>
        <w:jc w:val="left"/>
        <w:rPr>
          <w:rFonts w:cs="Arial"/>
          <w:b/>
          <w:sz w:val="18"/>
          <w:szCs w:val="18"/>
          <w:highlight w:val="lightGray"/>
        </w:rPr>
      </w:pPr>
    </w:p>
    <w:p w:rsidR="00D03756" w:rsidRDefault="00D03756" w:rsidP="00D03756">
      <w:pPr>
        <w:pStyle w:val="Retraitcorpsdetexte2"/>
        <w:tabs>
          <w:tab w:val="num" w:pos="1428"/>
        </w:tabs>
        <w:ind w:left="0"/>
        <w:rPr>
          <w:b/>
          <w:color w:val="auto"/>
          <w:sz w:val="18"/>
          <w:szCs w:val="18"/>
        </w:rPr>
      </w:pPr>
    </w:p>
    <w:p w:rsidR="00574D74" w:rsidRDefault="00574D74" w:rsidP="00D03756">
      <w:pPr>
        <w:pStyle w:val="Retraitcorpsdetexte2"/>
        <w:tabs>
          <w:tab w:val="num" w:pos="1428"/>
        </w:tabs>
        <w:ind w:left="0"/>
        <w:rPr>
          <w:b/>
          <w:color w:val="auto"/>
          <w:sz w:val="18"/>
          <w:szCs w:val="18"/>
        </w:rPr>
      </w:pPr>
    </w:p>
    <w:p w:rsidR="00123D7C" w:rsidRDefault="00123D7C" w:rsidP="00D03756">
      <w:pPr>
        <w:pStyle w:val="Retraitcorpsdetexte2"/>
        <w:tabs>
          <w:tab w:val="num" w:pos="1428"/>
        </w:tabs>
        <w:ind w:left="0"/>
        <w:rPr>
          <w:b/>
          <w:color w:val="auto"/>
          <w:sz w:val="18"/>
          <w:szCs w:val="18"/>
        </w:rPr>
      </w:pPr>
    </w:p>
    <w:p w:rsidR="00574D74" w:rsidRPr="00385F50" w:rsidRDefault="00574D74" w:rsidP="00D03756">
      <w:pPr>
        <w:pStyle w:val="Retraitcorpsdetexte2"/>
        <w:tabs>
          <w:tab w:val="num" w:pos="1428"/>
        </w:tabs>
        <w:ind w:left="0"/>
        <w:rPr>
          <w:b/>
          <w:color w:val="auto"/>
          <w:sz w:val="18"/>
          <w:szCs w:val="18"/>
        </w:rPr>
      </w:pP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276"/>
        <w:gridCol w:w="1559"/>
        <w:gridCol w:w="709"/>
        <w:gridCol w:w="850"/>
        <w:gridCol w:w="851"/>
        <w:gridCol w:w="1763"/>
        <w:gridCol w:w="1418"/>
      </w:tblGrid>
      <w:tr w:rsidR="00D03756" w:rsidRPr="00385F50" w:rsidTr="00AE1830">
        <w:trPr>
          <w:trHeight w:val="519"/>
          <w:jc w:val="center"/>
        </w:trPr>
        <w:tc>
          <w:tcPr>
            <w:tcW w:w="9198" w:type="dxa"/>
            <w:gridSpan w:val="8"/>
            <w:shd w:val="clear" w:color="auto" w:fill="D9D9D9"/>
            <w:vAlign w:val="center"/>
          </w:tcPr>
          <w:p w:rsidR="00AE07A5" w:rsidRDefault="00AE07A5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E5756" w:rsidRPr="00385F50" w:rsidRDefault="00AB0B08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EXACTITUDE</w:t>
            </w:r>
            <w:r w:rsidRPr="00385F50">
              <w:rPr>
                <w:rFonts w:cs="Arial"/>
                <w:b/>
                <w:sz w:val="18"/>
                <w:szCs w:val="18"/>
                <w:u w:val="single"/>
              </w:rPr>
              <w:t xml:space="preserve"> (à partir des contrôles externes ponctuels</w:t>
            </w:r>
            <w:r w:rsidR="007E5A46" w:rsidRPr="00385F50">
              <w:rPr>
                <w:rFonts w:cs="Arial"/>
                <w:b/>
                <w:sz w:val="18"/>
                <w:szCs w:val="18"/>
                <w:u w:val="single"/>
              </w:rPr>
              <w:t> : EEQ/CNQ</w:t>
            </w:r>
            <w:r w:rsidRPr="00385F50">
              <w:rPr>
                <w:rFonts w:cs="Arial"/>
                <w:b/>
                <w:sz w:val="18"/>
                <w:szCs w:val="18"/>
              </w:rPr>
              <w:t>)</w:t>
            </w:r>
          </w:p>
          <w:p w:rsidR="00CE5756" w:rsidRPr="00A00983" w:rsidRDefault="00CE5756" w:rsidP="00AE07A5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Contrôles quantitatifs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Contrôles qualitatifs </w:t>
            </w:r>
            <w:r w:rsidR="00AE07A5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AE07A5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AE07A5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</w:p>
          <w:p w:rsidR="00AE07A5" w:rsidRPr="00A00983" w:rsidRDefault="00AE07A5" w:rsidP="00AE07A5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AE07A5" w:rsidRDefault="006A1562" w:rsidP="00721D4E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721D4E">
              <w:rPr>
                <w:rFonts w:cs="Arial"/>
                <w:b/>
                <w:color w:val="4F81BD"/>
                <w:sz w:val="18"/>
                <w:szCs w:val="18"/>
              </w:rPr>
              <w:t xml:space="preserve">EEQ </w:t>
            </w:r>
            <w:r w:rsidR="00721D4E" w:rsidRPr="00721D4E">
              <w:rPr>
                <w:rFonts w:cs="Arial"/>
                <w:b/>
                <w:color w:val="4F81BD"/>
                <w:sz w:val="18"/>
                <w:szCs w:val="18"/>
              </w:rPr>
              <w:t>(voir échantillons étalons : références)</w:t>
            </w:r>
          </w:p>
          <w:p w:rsidR="00721D4E" w:rsidRDefault="00721D4E" w:rsidP="00721D4E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721D4E" w:rsidRPr="002D5B82" w:rsidRDefault="00721D4E" w:rsidP="00721D4E">
            <w:pPr>
              <w:rPr>
                <w:rFonts w:cs="Arial"/>
                <w:b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>Note : en règle</w:t>
            </w:r>
            <w:r w:rsidR="00D86281" w:rsidRPr="002D5B82">
              <w:rPr>
                <w:rFonts w:cs="Arial"/>
                <w:b/>
                <w:color w:val="595959"/>
                <w:sz w:val="18"/>
                <w:szCs w:val="18"/>
              </w:rPr>
              <w:t>,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un</w:t>
            </w:r>
            <w:r w:rsidR="001120E0" w:rsidRPr="002D5B82">
              <w:rPr>
                <w:rFonts w:cs="Arial"/>
                <w:b/>
                <w:color w:val="595959"/>
                <w:sz w:val="18"/>
                <w:szCs w:val="18"/>
              </w:rPr>
              <w:t>e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EEQ NGS est le plus souvent réalisable. Cas particuli</w:t>
            </w:r>
            <w:r w:rsidR="00A57DCC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er : panels contenant très peu de gènes, contenant eux même très peu de positions polymorphes. Dans ce cas, des comparaisons </w:t>
            </w:r>
            <w:proofErr w:type="spellStart"/>
            <w:r w:rsidR="00A57DCC" w:rsidRPr="002D5B82">
              <w:rPr>
                <w:rFonts w:cs="Arial"/>
                <w:b/>
                <w:color w:val="595959"/>
                <w:sz w:val="18"/>
                <w:szCs w:val="18"/>
              </w:rPr>
              <w:t>interlaboratoires</w:t>
            </w:r>
            <w:proofErr w:type="spellEnd"/>
            <w:r w:rsidR="00A57DCC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répétées (à partir d’échantillons contenant des variants d’intérêt) peuvent représenter un équivalent</w:t>
            </w:r>
            <w:r w:rsidR="00D86281" w:rsidRPr="002D5B82">
              <w:rPr>
                <w:rFonts w:cs="Arial"/>
                <w:b/>
                <w:color w:val="595959"/>
                <w:sz w:val="18"/>
                <w:szCs w:val="18"/>
              </w:rPr>
              <w:t>-</w:t>
            </w:r>
            <w:r w:rsidR="00A57DCC" w:rsidRPr="002D5B82">
              <w:rPr>
                <w:rFonts w:cs="Arial"/>
                <w:b/>
                <w:color w:val="595959"/>
                <w:sz w:val="18"/>
                <w:szCs w:val="18"/>
              </w:rPr>
              <w:t>EEQ, en ligne avec le 5.6.3.2 de la norme NF EN ISO 15189.</w:t>
            </w:r>
          </w:p>
          <w:p w:rsidR="00721D4E" w:rsidRPr="00385F50" w:rsidRDefault="00721D4E" w:rsidP="00721D4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03756" w:rsidRPr="00385F50" w:rsidTr="006A1562">
        <w:trPr>
          <w:trHeight w:val="829"/>
          <w:jc w:val="center"/>
        </w:trPr>
        <w:tc>
          <w:tcPr>
            <w:tcW w:w="772" w:type="dxa"/>
            <w:shd w:val="clear" w:color="auto" w:fill="D9D9D9"/>
            <w:vAlign w:val="center"/>
          </w:tcPr>
          <w:p w:rsidR="00D03756" w:rsidRPr="00A00983" w:rsidRDefault="006A1562" w:rsidP="007E5A4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Année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03756" w:rsidRPr="00A00983" w:rsidRDefault="006A1562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Référence échantillon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03756" w:rsidRPr="00A00983" w:rsidRDefault="006A1562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Date et référence essai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03756" w:rsidRPr="00A00983" w:rsidRDefault="006A1562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VP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03756" w:rsidRPr="00A00983" w:rsidRDefault="006A1562" w:rsidP="00D0375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FP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03756" w:rsidRPr="00A00983" w:rsidRDefault="006A1562" w:rsidP="0082240A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FN</w:t>
            </w:r>
          </w:p>
        </w:tc>
        <w:tc>
          <w:tcPr>
            <w:tcW w:w="1763" w:type="dxa"/>
            <w:shd w:val="clear" w:color="auto" w:fill="D9D9D9"/>
            <w:vAlign w:val="center"/>
          </w:tcPr>
          <w:p w:rsidR="00D03756" w:rsidRPr="00A00983" w:rsidRDefault="006A1562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Sensibilité analytique</w:t>
            </w:r>
            <w:r w:rsidR="00A53DFF">
              <w:rPr>
                <w:rFonts w:cs="Arial"/>
                <w:b/>
                <w:color w:val="4F81BD"/>
                <w:sz w:val="18"/>
                <w:szCs w:val="18"/>
              </w:rPr>
              <w:t xml:space="preserve"> et VPP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03756" w:rsidRPr="00A00983" w:rsidRDefault="006A1562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Note /</w:t>
            </w:r>
          </w:p>
          <w:p w:rsidR="006A1562" w:rsidRPr="00A00983" w:rsidRDefault="006A1562" w:rsidP="00AE1830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Conclusion</w:t>
            </w:r>
          </w:p>
        </w:tc>
      </w:tr>
      <w:tr w:rsidR="006A1562" w:rsidRPr="00385F50" w:rsidTr="006A1562">
        <w:trPr>
          <w:trHeight w:val="447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6A1562" w:rsidRPr="00A00983" w:rsidRDefault="00C93542" w:rsidP="007E5A4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1562" w:rsidRDefault="006A1562" w:rsidP="0082240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1562" w:rsidRDefault="006A1562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562" w:rsidRDefault="006A1562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A1562" w:rsidRPr="00385F50" w:rsidTr="006A1562">
        <w:trPr>
          <w:trHeight w:val="447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6A1562" w:rsidRPr="00A00983" w:rsidRDefault="006A1562" w:rsidP="007E5A4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1562" w:rsidRDefault="006A1562" w:rsidP="0082240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1562" w:rsidRDefault="006A1562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562" w:rsidRDefault="006A1562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A1562" w:rsidRPr="00385F50" w:rsidTr="006A1562">
        <w:trPr>
          <w:trHeight w:val="447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6A1562" w:rsidRPr="00A00983" w:rsidRDefault="006A1562" w:rsidP="007E5A46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1562" w:rsidRDefault="006A1562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1562" w:rsidRDefault="006A1562" w:rsidP="0082240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1562" w:rsidRDefault="006A1562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562" w:rsidRDefault="006A1562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A1562" w:rsidRDefault="006A1562" w:rsidP="00D03756">
      <w:pPr>
        <w:pStyle w:val="Retraitcorpsdetexte2"/>
        <w:ind w:left="0"/>
        <w:rPr>
          <w:bCs/>
          <w:color w:val="auto"/>
          <w:sz w:val="18"/>
          <w:szCs w:val="18"/>
        </w:rPr>
      </w:pPr>
    </w:p>
    <w:p w:rsidR="00D03756" w:rsidRPr="00385F50" w:rsidRDefault="00AE5C68" w:rsidP="00D03756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</w:t>
      </w:r>
      <w:r w:rsidR="00D03756" w:rsidRPr="00385F50">
        <w:rPr>
          <w:bCs/>
          <w:color w:val="auto"/>
          <w:sz w:val="18"/>
          <w:szCs w:val="18"/>
        </w:rPr>
        <w:t>:</w:t>
      </w:r>
    </w:p>
    <w:p w:rsidR="009E40B9" w:rsidRPr="00385F50" w:rsidRDefault="009E40B9" w:rsidP="0027321B">
      <w:pPr>
        <w:rPr>
          <w:rFonts w:cs="Arial"/>
          <w:b/>
          <w:sz w:val="18"/>
          <w:szCs w:val="18"/>
        </w:rPr>
      </w:pPr>
    </w:p>
    <w:p w:rsidR="00574D74" w:rsidRDefault="00574D74" w:rsidP="0027321B">
      <w:pPr>
        <w:rPr>
          <w:rFonts w:cs="Arial"/>
          <w:b/>
          <w:sz w:val="18"/>
          <w:szCs w:val="18"/>
        </w:rPr>
      </w:pPr>
    </w:p>
    <w:p w:rsidR="001120E0" w:rsidRDefault="001120E0" w:rsidP="0027321B">
      <w:pPr>
        <w:rPr>
          <w:rFonts w:cs="Arial"/>
          <w:b/>
          <w:sz w:val="18"/>
          <w:szCs w:val="18"/>
        </w:rPr>
      </w:pPr>
    </w:p>
    <w:p w:rsidR="00574D74" w:rsidRPr="00385F50" w:rsidRDefault="00574D74" w:rsidP="0027321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285"/>
        <w:gridCol w:w="1285"/>
        <w:gridCol w:w="1284"/>
        <w:gridCol w:w="1284"/>
        <w:gridCol w:w="1309"/>
        <w:gridCol w:w="1312"/>
      </w:tblGrid>
      <w:tr w:rsidR="000A525F" w:rsidRPr="00385F50" w:rsidTr="000A525F">
        <w:trPr>
          <w:trHeight w:val="1112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52038A" w:rsidRDefault="0052038A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A525F" w:rsidRPr="00385F50" w:rsidRDefault="000A525F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SENSIBILITE et SPECIFICITE ANALYTIQUE</w:t>
            </w:r>
          </w:p>
          <w:p w:rsidR="000A525F" w:rsidRPr="00385F50" w:rsidRDefault="000A525F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385F50">
              <w:rPr>
                <w:rFonts w:cs="Arial"/>
                <w:b/>
                <w:sz w:val="18"/>
                <w:szCs w:val="18"/>
              </w:rPr>
              <w:t>étude</w:t>
            </w:r>
            <w:proofErr w:type="gramEnd"/>
            <w:r w:rsidRPr="00385F50">
              <w:rPr>
                <w:rFonts w:cs="Arial"/>
                <w:b/>
                <w:sz w:val="18"/>
                <w:szCs w:val="18"/>
              </w:rPr>
              <w:t xml:space="preserve"> expérimentale indispensable en portée B)</w:t>
            </w:r>
          </w:p>
          <w:p w:rsidR="000A525F" w:rsidRPr="00385F50" w:rsidRDefault="000A525F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385F50">
              <w:rPr>
                <w:rFonts w:cs="Arial"/>
                <w:b/>
                <w:sz w:val="18"/>
                <w:szCs w:val="18"/>
              </w:rPr>
              <w:t>étude</w:t>
            </w:r>
            <w:proofErr w:type="gramEnd"/>
            <w:r w:rsidRPr="00385F50">
              <w:rPr>
                <w:rFonts w:cs="Arial"/>
                <w:b/>
                <w:sz w:val="18"/>
                <w:szCs w:val="18"/>
              </w:rPr>
              <w:t xml:space="preserve"> expérimentale possible si pertinente en portée A)</w:t>
            </w:r>
          </w:p>
          <w:p w:rsidR="000A525F" w:rsidRDefault="00CF1298" w:rsidP="005203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52038A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2038A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52038A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52038A" w:rsidRDefault="0052038A" w:rsidP="0052038A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52038A" w:rsidRDefault="0052038A" w:rsidP="0052038A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Méthodologie :</w:t>
            </w:r>
          </w:p>
          <w:p w:rsidR="00002460" w:rsidRDefault="00002460" w:rsidP="00002460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La sensibilité analytique ne peut faire l’objet que d’une </w:t>
            </w:r>
            <w:r w:rsidRPr="004E4CB1">
              <w:rPr>
                <w:rFonts w:cs="Arial"/>
                <w:b/>
                <w:bCs/>
                <w:color w:val="4F81BD"/>
                <w:sz w:val="18"/>
                <w:szCs w:val="18"/>
                <w:u w:val="single"/>
              </w:rPr>
              <w:t>estimation</w:t>
            </w:r>
            <w:r w:rsidRPr="0000246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par échantillonnage sur l’ensemble des positions génomique</w:t>
            </w:r>
            <w:r w:rsidR="00D86281">
              <w:rPr>
                <w:rFonts w:cs="Arial"/>
                <w:b/>
                <w:bCs/>
                <w:color w:val="4F81BD"/>
                <w:sz w:val="18"/>
                <w:szCs w:val="18"/>
              </w:rPr>
              <w:t>s</w:t>
            </w:r>
            <w:r w:rsidRPr="0000246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de l’intervalle diagnostique.</w:t>
            </w:r>
          </w:p>
          <w:p w:rsidR="00002460" w:rsidRDefault="00002460" w:rsidP="00002460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002460">
              <w:rPr>
                <w:rFonts w:cs="Arial"/>
                <w:b/>
                <w:bCs/>
                <w:color w:val="4F81BD"/>
                <w:sz w:val="18"/>
                <w:szCs w:val="18"/>
              </w:rPr>
              <w:t>La capacité du test à détecter des variations ne requiert aucune hypothèse préalable quant au caractère pathogène ou non de ces variations. Peuvent donc être exploitées dans cette évaluation à la fois des variants pathogènes et non pathogènes.</w:t>
            </w:r>
          </w:p>
          <w:p w:rsidR="00B5176D" w:rsidRDefault="0050367E" w:rsidP="00677FB7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B5176D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Données de référence : </w:t>
            </w:r>
            <w:r w:rsidR="004E4CB1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exemple : </w:t>
            </w:r>
            <w:r w:rsidR="00DA5F2D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étalon type </w:t>
            </w:r>
            <w:r w:rsidR="004E4CB1">
              <w:rPr>
                <w:rFonts w:cs="Arial"/>
                <w:b/>
                <w:bCs/>
                <w:color w:val="4F81BD"/>
                <w:sz w:val="18"/>
                <w:szCs w:val="18"/>
              </w:rPr>
              <w:t>NA12878</w:t>
            </w:r>
            <w:r w:rsidR="00DA5F2D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ou autre</w:t>
            </w:r>
            <w:r w:rsidR="00D86281">
              <w:rPr>
                <w:rFonts w:cs="Arial"/>
                <w:b/>
                <w:bCs/>
                <w:color w:val="4F81BD"/>
                <w:sz w:val="18"/>
                <w:szCs w:val="18"/>
              </w:rPr>
              <w:t>s</w:t>
            </w:r>
            <w:r w:rsidR="00DA5F2D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, échantillons antérieurement séquencés en Sanger... </w:t>
            </w:r>
            <w:r w:rsidR="004E4CB1">
              <w:rPr>
                <w:rFonts w:cs="Arial"/>
                <w:b/>
                <w:bCs/>
                <w:color w:val="4F81BD"/>
                <w:sz w:val="18"/>
                <w:szCs w:val="18"/>
              </w:rPr>
              <w:t>(voir échantillons étalon : référence)</w:t>
            </w:r>
          </w:p>
          <w:p w:rsidR="00932835" w:rsidRDefault="00932835" w:rsidP="00932835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932835" w:rsidRDefault="00932835" w:rsidP="00932835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932835">
              <w:rPr>
                <w:rFonts w:cs="Arial"/>
                <w:b/>
                <w:bCs/>
                <w:color w:val="4F81BD"/>
                <w:sz w:val="18"/>
                <w:szCs w:val="18"/>
              </w:rPr>
              <w:t>Critères d’évaluation :</w:t>
            </w:r>
          </w:p>
          <w:p w:rsidR="00677FB7" w:rsidRPr="00B5176D" w:rsidRDefault="00677FB7" w:rsidP="00677FB7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B5176D">
              <w:rPr>
                <w:rFonts w:cs="Arial"/>
                <w:b/>
                <w:bCs/>
                <w:color w:val="4F81BD"/>
                <w:sz w:val="18"/>
                <w:szCs w:val="18"/>
              </w:rPr>
              <w:t>VP: position variante identique dans les 2 jeux de données</w:t>
            </w:r>
          </w:p>
          <w:p w:rsidR="00677FB7" w:rsidRDefault="00677FB7" w:rsidP="00677FB7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677FB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VN: position non variante </w:t>
            </w:r>
            <w:r w:rsidR="00D97A9F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identique </w:t>
            </w:r>
            <w:r w:rsidRPr="00677FB7">
              <w:rPr>
                <w:rFonts w:cs="Arial"/>
                <w:b/>
                <w:bCs/>
                <w:color w:val="4F81BD"/>
                <w:sz w:val="18"/>
                <w:szCs w:val="18"/>
              </w:rPr>
              <w:t>dans les 2 jeux de données</w:t>
            </w:r>
          </w:p>
          <w:p w:rsidR="00677FB7" w:rsidRDefault="0050367E" w:rsidP="0050367E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50367E">
              <w:rPr>
                <w:rFonts w:cs="Arial"/>
                <w:b/>
                <w:bCs/>
                <w:color w:val="4F81BD"/>
                <w:sz w:val="18"/>
                <w:szCs w:val="18"/>
              </w:rPr>
              <w:t>FN: variant présent dans jeu de référence, absent dans le jeu obtenu</w:t>
            </w:r>
          </w:p>
          <w:p w:rsidR="0050367E" w:rsidRDefault="0050367E" w:rsidP="0050367E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50367E">
              <w:rPr>
                <w:rFonts w:cs="Arial"/>
                <w:b/>
                <w:bCs/>
                <w:color w:val="4F81BD"/>
                <w:sz w:val="18"/>
                <w:szCs w:val="18"/>
              </w:rPr>
              <w:t>FP: variant absent dans jeu de référence, présent dans le jeu obtenu</w:t>
            </w:r>
          </w:p>
          <w:p w:rsidR="0052038A" w:rsidRDefault="00677FB7" w:rsidP="00677FB7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677FB7">
              <w:rPr>
                <w:rFonts w:cs="Arial"/>
                <w:b/>
                <w:bCs/>
                <w:color w:val="4F81BD"/>
                <w:sz w:val="18"/>
                <w:szCs w:val="18"/>
              </w:rPr>
              <w:t>Sensibilité analytique : % de positions varia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ntes correctement identifiées = </w:t>
            </w:r>
            <w:r w:rsidRPr="00677FB7">
              <w:rPr>
                <w:rFonts w:cs="Arial"/>
                <w:b/>
                <w:bCs/>
                <w:color w:val="4F81BD"/>
                <w:sz w:val="18"/>
                <w:szCs w:val="18"/>
              </w:rPr>
              <w:t>VP/(VP+FN)</w:t>
            </w:r>
          </w:p>
          <w:p w:rsidR="00677FB7" w:rsidRDefault="00A86135" w:rsidP="00677FB7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V</w:t>
            </w:r>
            <w:r w:rsidR="00677FB7" w:rsidRPr="00677FB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aleur prédictive positive analytique : % de positions variantes correctement identifiées parmi toutes les positions variantes </w:t>
            </w:r>
            <w:r w:rsidR="00677FB7">
              <w:rPr>
                <w:rFonts w:cs="Arial"/>
                <w:b/>
                <w:bCs/>
                <w:color w:val="4F81BD"/>
                <w:sz w:val="18"/>
                <w:szCs w:val="18"/>
              </w:rPr>
              <w:t>=</w:t>
            </w:r>
            <w:r w:rsidR="00677FB7" w:rsidRPr="00677FB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VP/(VP+FP)</w:t>
            </w:r>
          </w:p>
          <w:p w:rsidR="002010AB" w:rsidRDefault="00A86135" w:rsidP="002010AB">
            <w:pPr>
              <w:numPr>
                <w:ilvl w:val="0"/>
                <w:numId w:val="25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Justesse : </w:t>
            </w:r>
            <w:r w:rsidRPr="00A86135">
              <w:rPr>
                <w:rFonts w:cs="Arial"/>
                <w:b/>
                <w:bCs/>
                <w:color w:val="4F81BD"/>
                <w:sz w:val="18"/>
                <w:szCs w:val="18"/>
              </w:rPr>
              <w:t>% de bases (variantes ou non) correctement identifiées, parmi toutes les positions</w:t>
            </w:r>
            <w:r w:rsidR="00B63875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= </w:t>
            </w:r>
            <w:r w:rsidR="00B63875" w:rsidRPr="00B63875">
              <w:rPr>
                <w:rFonts w:cs="Arial"/>
                <w:b/>
                <w:bCs/>
                <w:color w:val="4F81BD"/>
                <w:sz w:val="18"/>
                <w:szCs w:val="18"/>
              </w:rPr>
              <w:t>(VP+</w:t>
            </w:r>
            <w:proofErr w:type="gramStart"/>
            <w:r w:rsidR="00B63875" w:rsidRPr="00B63875">
              <w:rPr>
                <w:rFonts w:cs="Arial"/>
                <w:b/>
                <w:bCs/>
                <w:color w:val="4F81BD"/>
                <w:sz w:val="18"/>
                <w:szCs w:val="18"/>
              </w:rPr>
              <w:t>VN)/</w:t>
            </w:r>
            <w:proofErr w:type="gramEnd"/>
            <w:r w:rsidR="00B63875" w:rsidRPr="00B63875">
              <w:rPr>
                <w:rFonts w:cs="Arial"/>
                <w:b/>
                <w:bCs/>
                <w:color w:val="4F81BD"/>
                <w:sz w:val="18"/>
                <w:szCs w:val="18"/>
              </w:rPr>
              <w:t>(VP+VN+FP+FN)</w:t>
            </w:r>
          </w:p>
          <w:p w:rsidR="00932835" w:rsidRDefault="00932835" w:rsidP="00932835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932835" w:rsidRDefault="00932835" w:rsidP="00932835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Critères de validation</w:t>
            </w:r>
            <w:r w:rsidRPr="00932835">
              <w:rPr>
                <w:rFonts w:cs="Arial"/>
                <w:b/>
                <w:bCs/>
                <w:color w:val="4F81BD"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à préciser</w:t>
            </w:r>
          </w:p>
          <w:p w:rsidR="00932835" w:rsidRDefault="00932835" w:rsidP="00932835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932835" w:rsidRPr="00F40610" w:rsidRDefault="00932835" w:rsidP="00932835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36668F">
              <w:rPr>
                <w:rFonts w:cs="Arial"/>
                <w:b/>
                <w:color w:val="4F81BD"/>
                <w:sz w:val="18"/>
                <w:szCs w:val="18"/>
              </w:rPr>
              <w:t>Dates et références des essais :</w:t>
            </w:r>
            <w:r w:rsidRPr="00F40610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</w:p>
          <w:p w:rsidR="00932835" w:rsidRDefault="00932835" w:rsidP="00932835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932835" w:rsidRPr="00406197" w:rsidRDefault="00932835" w:rsidP="00D16FFA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A86135" w:rsidRPr="002D5B82" w:rsidRDefault="002010AB" w:rsidP="002010AB">
            <w:pPr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lastRenderedPageBreak/>
              <w:t xml:space="preserve">Note </w:t>
            </w:r>
            <w:r w:rsidR="000744AA"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1 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 xml:space="preserve">: </w:t>
            </w:r>
          </w:p>
          <w:p w:rsidR="00B3656A" w:rsidRPr="002D5B82" w:rsidRDefault="00A86135" w:rsidP="00A86135">
            <w:pPr>
              <w:numPr>
                <w:ilvl w:val="0"/>
                <w:numId w:val="27"/>
              </w:num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  <w:proofErr w:type="gramStart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sensibilité</w:t>
            </w:r>
            <w:proofErr w:type="gramEnd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analytique = ‘</w:t>
            </w:r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  <w:lang w:val="en-US"/>
              </w:rPr>
              <w:t>analytic sensitivity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’ or ‘</w:t>
            </w:r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</w:rPr>
              <w:t xml:space="preserve">positive </w:t>
            </w:r>
            <w:proofErr w:type="spellStart"/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</w:rPr>
              <w:t>percentage</w:t>
            </w:r>
            <w:proofErr w:type="spellEnd"/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</w:rPr>
              <w:t xml:space="preserve"> agreement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’ or ‘</w:t>
            </w:r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  <w:lang w:val="en-US"/>
              </w:rPr>
              <w:t>recall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’</w:t>
            </w:r>
          </w:p>
          <w:p w:rsidR="000744AA" w:rsidRPr="002D5B82" w:rsidRDefault="00A86135" w:rsidP="00B3656A">
            <w:pPr>
              <w:numPr>
                <w:ilvl w:val="0"/>
                <w:numId w:val="27"/>
              </w:num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  <w:proofErr w:type="gramStart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valeur</w:t>
            </w:r>
            <w:proofErr w:type="gramEnd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prédictive positive = ‘</w:t>
            </w:r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  <w:lang w:val="en-US"/>
              </w:rPr>
              <w:t>precision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’ or ‘</w:t>
            </w:r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  <w:lang w:val="en-US"/>
              </w:rPr>
              <w:t>analytical positive predictive value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’</w:t>
            </w:r>
          </w:p>
          <w:p w:rsidR="00A86135" w:rsidRPr="002D5B82" w:rsidRDefault="00A86135" w:rsidP="000744AA">
            <w:pPr>
              <w:numPr>
                <w:ilvl w:val="0"/>
                <w:numId w:val="27"/>
              </w:numPr>
              <w:rPr>
                <w:rFonts w:cs="Arial"/>
                <w:b/>
                <w:bCs/>
                <w:color w:val="595959"/>
                <w:sz w:val="18"/>
                <w:szCs w:val="18"/>
                <w:lang w:val="en-US"/>
              </w:rPr>
            </w:pPr>
            <w:proofErr w:type="spellStart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lang w:val="en-US"/>
              </w:rPr>
              <w:t>justesse</w:t>
            </w:r>
            <w:proofErr w:type="spellEnd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lang w:val="en-US"/>
              </w:rPr>
              <w:t> = ‘</w:t>
            </w:r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  <w:lang w:val="en-US"/>
              </w:rPr>
              <w:t>overall percentage accuracy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lang w:val="en-US"/>
              </w:rPr>
              <w:t>’ or ‘</w:t>
            </w:r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  <w:lang w:val="en-US"/>
              </w:rPr>
              <w:t>overall percentage agreement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lang w:val="en-US"/>
              </w:rPr>
              <w:t xml:space="preserve">’ </w:t>
            </w:r>
          </w:p>
          <w:p w:rsidR="000744AA" w:rsidRPr="002D5B82" w:rsidRDefault="000744AA" w:rsidP="000744AA">
            <w:pPr>
              <w:ind w:left="360"/>
              <w:rPr>
                <w:rFonts w:cs="Arial"/>
                <w:b/>
                <w:bCs/>
                <w:color w:val="595959"/>
                <w:sz w:val="18"/>
                <w:szCs w:val="18"/>
                <w:lang w:val="en-US"/>
              </w:rPr>
            </w:pPr>
          </w:p>
          <w:p w:rsidR="00677FB7" w:rsidRPr="002D5B82" w:rsidRDefault="00B63875" w:rsidP="00677FB7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 xml:space="preserve">Note </w:t>
            </w:r>
            <w:r w:rsidR="000744AA"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 xml:space="preserve">2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: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l’estimation</w:t>
            </w:r>
            <w:r w:rsidR="00780A0D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de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la spécificité peut être problématique ou d’un moindre intérêt (</w:t>
            </w:r>
            <w:r w:rsidR="00F97601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voir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Roy </w:t>
            </w:r>
            <w:r w:rsidRPr="002D5B82">
              <w:rPr>
                <w:rFonts w:cs="Arial"/>
                <w:b/>
                <w:bCs/>
                <w:i/>
                <w:color w:val="595959"/>
                <w:sz w:val="18"/>
                <w:szCs w:val="18"/>
              </w:rPr>
              <w:t>et al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, 2018, p24)</w:t>
            </w:r>
          </w:p>
          <w:p w:rsidR="00FC01F8" w:rsidRDefault="00FC01F8" w:rsidP="00B63875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A07DDA" w:rsidRPr="00A07DDA" w:rsidRDefault="00A07DDA" w:rsidP="00B63875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</w:tr>
      <w:tr w:rsidR="00A31393" w:rsidRPr="00385F50" w:rsidTr="007872DD">
        <w:trPr>
          <w:trHeight w:val="448"/>
        </w:trPr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VP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FP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</w:t>
            </w:r>
            <w:r w:rsidR="00B63875">
              <w:rPr>
                <w:rFonts w:cs="Arial"/>
                <w:b/>
                <w:sz w:val="18"/>
                <w:szCs w:val="18"/>
              </w:rPr>
              <w:t>nsibilité</w:t>
            </w:r>
          </w:p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VPP</w:t>
            </w:r>
          </w:p>
          <w:p w:rsidR="00B63875" w:rsidRDefault="00B63875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Justesse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Conclusion</w:t>
            </w:r>
          </w:p>
        </w:tc>
      </w:tr>
      <w:tr w:rsidR="00A31393" w:rsidRPr="00385F50" w:rsidTr="007872DD">
        <w:trPr>
          <w:trHeight w:val="284"/>
        </w:trPr>
        <w:tc>
          <w:tcPr>
            <w:tcW w:w="1316" w:type="dxa"/>
            <w:shd w:val="clear" w:color="auto" w:fill="auto"/>
            <w:vAlign w:val="center"/>
          </w:tcPr>
          <w:p w:rsidR="00A31393" w:rsidRPr="002D5B82" w:rsidRDefault="000744AA" w:rsidP="000A525F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b/>
                <w:color w:val="4F81BD"/>
                <w:sz w:val="18"/>
                <w:szCs w:val="18"/>
              </w:rPr>
              <w:t>NA12878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31393" w:rsidRPr="00385F50" w:rsidTr="007872DD">
        <w:trPr>
          <w:trHeight w:val="274"/>
        </w:trPr>
        <w:tc>
          <w:tcPr>
            <w:tcW w:w="1316" w:type="dxa"/>
            <w:shd w:val="clear" w:color="auto" w:fill="auto"/>
            <w:vAlign w:val="center"/>
          </w:tcPr>
          <w:p w:rsidR="00A31393" w:rsidRPr="002D5B82" w:rsidRDefault="000744AA" w:rsidP="000A525F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b/>
                <w:color w:val="4F81BD"/>
                <w:sz w:val="18"/>
                <w:szCs w:val="18"/>
              </w:rPr>
              <w:t>Autre...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31393" w:rsidRDefault="00A31393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03756" w:rsidRDefault="00D03756" w:rsidP="00D03756">
      <w:pPr>
        <w:rPr>
          <w:rFonts w:cs="Arial"/>
          <w:b/>
          <w:sz w:val="18"/>
          <w:szCs w:val="18"/>
          <w:highlight w:val="lightGray"/>
        </w:rPr>
      </w:pPr>
    </w:p>
    <w:p w:rsidR="00A31393" w:rsidRDefault="00A31393" w:rsidP="00D03756">
      <w:pPr>
        <w:rPr>
          <w:rFonts w:cs="Arial"/>
          <w:b/>
          <w:sz w:val="18"/>
          <w:szCs w:val="18"/>
          <w:highlight w:val="lightGray"/>
        </w:rPr>
      </w:pPr>
      <w:r w:rsidRPr="00AD2DD4">
        <w:rPr>
          <w:bCs/>
          <w:sz w:val="18"/>
          <w:szCs w:val="18"/>
        </w:rPr>
        <w:t>Argumentaire de la conclusion</w:t>
      </w:r>
      <w:r>
        <w:rPr>
          <w:bCs/>
          <w:sz w:val="18"/>
          <w:szCs w:val="18"/>
        </w:rPr>
        <w:t> :</w:t>
      </w:r>
    </w:p>
    <w:p w:rsidR="00A31393" w:rsidRDefault="00A31393" w:rsidP="00D03756">
      <w:pPr>
        <w:rPr>
          <w:rFonts w:cs="Arial"/>
          <w:b/>
          <w:sz w:val="18"/>
          <w:szCs w:val="18"/>
          <w:highlight w:val="lightGray"/>
        </w:rPr>
      </w:pPr>
    </w:p>
    <w:p w:rsidR="00A31393" w:rsidRDefault="00A31393" w:rsidP="00D03756">
      <w:pPr>
        <w:rPr>
          <w:rFonts w:cs="Arial"/>
          <w:b/>
          <w:sz w:val="18"/>
          <w:szCs w:val="18"/>
          <w:highlight w:val="lightGray"/>
        </w:rPr>
      </w:pPr>
    </w:p>
    <w:p w:rsidR="004C5F6F" w:rsidRDefault="004C5F6F" w:rsidP="00D03756">
      <w:pPr>
        <w:rPr>
          <w:rFonts w:cs="Arial"/>
          <w:b/>
          <w:sz w:val="18"/>
          <w:szCs w:val="18"/>
          <w:highlight w:val="lightGray"/>
        </w:rPr>
      </w:pPr>
    </w:p>
    <w:p w:rsidR="00A31393" w:rsidRPr="00385F50" w:rsidRDefault="00A31393" w:rsidP="00D03756">
      <w:pPr>
        <w:rPr>
          <w:rFonts w:cs="Arial"/>
          <w:b/>
          <w:sz w:val="18"/>
          <w:szCs w:val="18"/>
          <w:highlight w:val="lightGray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D0744" w:rsidRPr="005A64F6" w:rsidTr="000E3B10">
        <w:trPr>
          <w:trHeight w:val="465"/>
          <w:jc w:val="center"/>
        </w:trPr>
        <w:tc>
          <w:tcPr>
            <w:tcW w:w="9212" w:type="dxa"/>
            <w:shd w:val="clear" w:color="auto" w:fill="D9D9D9"/>
            <w:vAlign w:val="center"/>
          </w:tcPr>
          <w:p w:rsidR="00275DEE" w:rsidRDefault="00275DEE" w:rsidP="003D0C6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D0744" w:rsidRPr="003D0C67" w:rsidRDefault="003D0744" w:rsidP="003D0C6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0C67">
              <w:rPr>
                <w:rFonts w:cs="Arial"/>
                <w:b/>
                <w:sz w:val="18"/>
                <w:szCs w:val="18"/>
              </w:rPr>
              <w:t xml:space="preserve">INCERTITUDE DE </w:t>
            </w:r>
            <w:proofErr w:type="gramStart"/>
            <w:r w:rsidRPr="003D0C67">
              <w:rPr>
                <w:rFonts w:cs="Arial"/>
                <w:b/>
                <w:sz w:val="18"/>
                <w:szCs w:val="18"/>
              </w:rPr>
              <w:t>MESURE  (</w:t>
            </w:r>
            <w:proofErr w:type="gramEnd"/>
            <w:r w:rsidRPr="003D0C67">
              <w:rPr>
                <w:rFonts w:cs="Arial"/>
                <w:b/>
                <w:sz w:val="18"/>
                <w:szCs w:val="18"/>
              </w:rPr>
              <w:t>niveaux, choix du mode de calcul, interprétation) :</w:t>
            </w:r>
          </w:p>
          <w:p w:rsidR="003D0744" w:rsidRDefault="003D0744" w:rsidP="00CD50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Méthodologie choisie : analyse des risques (absence d’interférence résiduelle) </w:t>
            </w:r>
            <w:r w:rsidR="00CD50E6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D50E6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CD50E6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calcul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75DEE" w:rsidRDefault="00275DEE" w:rsidP="00CD50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75DEE" w:rsidRPr="00A00983" w:rsidRDefault="00275DEE" w:rsidP="00275DEE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>L’incertitude de mesure est liée aux éléments de variabilité du processus.</w:t>
            </w:r>
          </w:p>
          <w:p w:rsidR="00275DEE" w:rsidRPr="00A00983" w:rsidRDefault="00275DEE" w:rsidP="00275DEE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275DEE" w:rsidRPr="00A00983" w:rsidRDefault="00275DEE" w:rsidP="00275DEE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>Son analyse repose sur l’inventaire de tous les facteurs susceptibles d'influencer le résultat, ainsi que sur la pondération de ces facteurs (influence jugée significative ou non).</w:t>
            </w:r>
          </w:p>
          <w:p w:rsidR="00275DEE" w:rsidRPr="00A00983" w:rsidRDefault="00275DEE" w:rsidP="00275DEE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275DEE" w:rsidRPr="00A00983" w:rsidRDefault="00275DEE" w:rsidP="00275DEE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En </w:t>
            </w:r>
            <w:r w:rsidR="004C5F6F">
              <w:rPr>
                <w:rFonts w:cs="Arial"/>
                <w:b/>
                <w:bCs/>
                <w:color w:val="4F81BD"/>
                <w:sz w:val="18"/>
                <w:szCs w:val="18"/>
              </w:rPr>
              <w:t>séquençage parallèle massif</w:t>
            </w:r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>, l’incertitude de mesure renvoie à tout paramètre du processus analytique susceptible d’entrainer :</w:t>
            </w:r>
          </w:p>
          <w:p w:rsidR="00275DEE" w:rsidRPr="00A00983" w:rsidRDefault="00275DEE" w:rsidP="00275DEE">
            <w:pPr>
              <w:numPr>
                <w:ilvl w:val="0"/>
                <w:numId w:val="19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proofErr w:type="gramStart"/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>la</w:t>
            </w:r>
            <w:proofErr w:type="gramEnd"/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non-détection d’un variant présent dans l’échantillon biologique (faux-négatif) </w:t>
            </w:r>
          </w:p>
          <w:p w:rsidR="00275DEE" w:rsidRPr="00A00983" w:rsidRDefault="00275DEE" w:rsidP="00275DEE">
            <w:pPr>
              <w:numPr>
                <w:ilvl w:val="0"/>
                <w:numId w:val="19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proofErr w:type="gramStart"/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>la</w:t>
            </w:r>
            <w:proofErr w:type="gramEnd"/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détection d’un variant non-présent dans l’échantillon (faux-positif). </w:t>
            </w:r>
          </w:p>
          <w:p w:rsidR="00275DEE" w:rsidRPr="00A00983" w:rsidRDefault="00275DEE" w:rsidP="00275DEE">
            <w:pPr>
              <w:ind w:left="45"/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275DEE" w:rsidRPr="00A00983" w:rsidRDefault="00275DEE" w:rsidP="00275DEE">
            <w:pPr>
              <w:ind w:left="45"/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Ces paramètres sont multiples, dans </w:t>
            </w:r>
            <w:r w:rsidR="0088099A">
              <w:rPr>
                <w:rFonts w:cs="Arial"/>
                <w:b/>
                <w:bCs/>
                <w:color w:val="4F81BD"/>
                <w:sz w:val="18"/>
                <w:szCs w:val="18"/>
              </w:rPr>
              <w:t>la phase</w:t>
            </w:r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technique comme </w:t>
            </w:r>
            <w:r w:rsidR="0088099A">
              <w:rPr>
                <w:rFonts w:cs="Arial"/>
                <w:b/>
                <w:bCs/>
                <w:color w:val="4F81BD"/>
                <w:sz w:val="18"/>
                <w:szCs w:val="18"/>
              </w:rPr>
              <w:t>la phase</w:t>
            </w:r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bioinformatique</w:t>
            </w:r>
            <w:r w:rsid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(voir analyse des risques : référence)</w:t>
            </w:r>
          </w:p>
          <w:p w:rsidR="00275DEE" w:rsidRPr="00A00983" w:rsidRDefault="00275DEE" w:rsidP="00275DEE">
            <w:pPr>
              <w:ind w:left="45"/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C45419" w:rsidRDefault="00012925" w:rsidP="00C45419">
            <w:pPr>
              <w:ind w:left="4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L</w:t>
            </w:r>
            <w:r w:rsidR="00275DEE"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eur influence </w:t>
            </w:r>
            <w:r w:rsid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peut être considérée comme </w:t>
            </w:r>
            <w:r w:rsidR="004C5F6F">
              <w:rPr>
                <w:rFonts w:cs="Arial"/>
                <w:b/>
                <w:bCs/>
                <w:color w:val="4F81BD"/>
                <w:sz w:val="18"/>
                <w:szCs w:val="18"/>
              </w:rPr>
              <w:t>maitrisée</w:t>
            </w:r>
            <w:r w:rsidR="00275DEE"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lorsque </w:t>
            </w:r>
            <w:r w:rsid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>le nombre</w:t>
            </w:r>
            <w:r w:rsidR="00275DEE"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minimal</w:t>
            </w:r>
            <w:r w:rsid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de lectures supportant un variant</w:t>
            </w:r>
            <w:r w:rsidR="00275DEE"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au sein de l’intervalle diagnostique est </w:t>
            </w:r>
            <w:r w:rsidR="000B5125">
              <w:rPr>
                <w:rFonts w:cs="Arial"/>
                <w:b/>
                <w:bCs/>
                <w:color w:val="4F81BD"/>
                <w:sz w:val="18"/>
                <w:szCs w:val="18"/>
              </w:rPr>
              <w:t>défini</w:t>
            </w:r>
            <w:r w:rsidR="00275DEE"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au-dessus d’un seuil intégrant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cette incertitude (</w:t>
            </w:r>
            <w:r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voir </w:t>
            </w:r>
            <w:r w:rsidR="000B5125"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>document de qualification bioinformatique</w:t>
            </w:r>
            <w:r w:rsidR="00C45419"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  <w:r w:rsidR="000B5125"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et </w:t>
            </w:r>
            <w:r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>document de version du panel</w:t>
            </w:r>
            <w:r w:rsid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> : références</w:t>
            </w:r>
            <w:r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>)</w:t>
            </w:r>
          </w:p>
          <w:p w:rsidR="00C45419" w:rsidRPr="005A64F6" w:rsidRDefault="00C45419" w:rsidP="00C45419">
            <w:pPr>
              <w:rPr>
                <w:rFonts w:cs="Arial"/>
                <w:b/>
                <w:sz w:val="20"/>
              </w:rPr>
            </w:pPr>
          </w:p>
        </w:tc>
      </w:tr>
    </w:tbl>
    <w:p w:rsidR="00275DEE" w:rsidRDefault="00275DEE" w:rsidP="00D03756">
      <w:pPr>
        <w:pStyle w:val="Retraitcorpsdetexte2"/>
        <w:ind w:left="0"/>
        <w:rPr>
          <w:bCs/>
          <w:color w:val="auto"/>
          <w:sz w:val="18"/>
          <w:szCs w:val="18"/>
        </w:rPr>
      </w:pPr>
    </w:p>
    <w:p w:rsidR="00012925" w:rsidRDefault="00012925">
      <w:pPr>
        <w:jc w:val="left"/>
        <w:rPr>
          <w:rFonts w:cs="Arial"/>
          <w:bCs/>
        </w:rPr>
      </w:pPr>
    </w:p>
    <w:p w:rsidR="000B40E4" w:rsidRPr="005A64F6" w:rsidRDefault="000B40E4" w:rsidP="000B40E4">
      <w:pPr>
        <w:tabs>
          <w:tab w:val="num" w:pos="1428"/>
        </w:tabs>
        <w:ind w:right="28"/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362"/>
      </w:tblGrid>
      <w:tr w:rsidR="000B40E4" w:rsidRPr="005A64F6" w:rsidTr="000B40E4">
        <w:trPr>
          <w:trHeight w:val="746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9C1CA0" w:rsidRDefault="009C1CA0" w:rsidP="000B40E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B40E4" w:rsidRPr="000B40E4" w:rsidRDefault="000B40E4" w:rsidP="000B40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40E4">
              <w:rPr>
                <w:rFonts w:cs="Arial"/>
                <w:b/>
                <w:sz w:val="18"/>
                <w:szCs w:val="18"/>
              </w:rPr>
              <w:t>LIMITE DE DETECTION (étude expérimentale indispensable en portée B)</w:t>
            </w:r>
          </w:p>
          <w:p w:rsidR="000B40E4" w:rsidRPr="000B40E4" w:rsidRDefault="000B40E4" w:rsidP="000B40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40E4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0B40E4">
              <w:rPr>
                <w:rFonts w:cs="Arial"/>
                <w:b/>
                <w:sz w:val="18"/>
                <w:szCs w:val="18"/>
              </w:rPr>
              <w:t>étude</w:t>
            </w:r>
            <w:proofErr w:type="gramEnd"/>
            <w:r w:rsidRPr="000B40E4">
              <w:rPr>
                <w:rFonts w:cs="Arial"/>
                <w:b/>
                <w:sz w:val="18"/>
                <w:szCs w:val="18"/>
              </w:rPr>
              <w:t xml:space="preserve"> expérimentale possible si pertinente en portée A)</w:t>
            </w:r>
          </w:p>
          <w:p w:rsidR="000B40E4" w:rsidRDefault="000B40E4" w:rsidP="009C1CA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40E4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9C1CA0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C1CA0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9C1CA0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0B40E4">
              <w:rPr>
                <w:rFonts w:cs="Arial"/>
                <w:b/>
                <w:sz w:val="18"/>
                <w:szCs w:val="18"/>
              </w:rPr>
              <w:t xml:space="preserve"> ; non applicable </w:t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0E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9C1CA0" w:rsidRDefault="009C1CA0" w:rsidP="009C1CA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53D08" w:rsidRPr="00A00983" w:rsidRDefault="00753D08" w:rsidP="00753D08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La limite de détection </w:t>
            </w:r>
            <w:r w:rsidR="003567AD">
              <w:rPr>
                <w:rFonts w:cs="Arial"/>
                <w:b/>
                <w:bCs/>
                <w:color w:val="4F81BD"/>
                <w:sz w:val="18"/>
                <w:szCs w:val="18"/>
              </w:rPr>
              <w:t>(« </w:t>
            </w:r>
            <w:proofErr w:type="spellStart"/>
            <w:r w:rsidR="003567AD" w:rsidRPr="00872992">
              <w:rPr>
                <w:rFonts w:cs="Arial"/>
                <w:b/>
                <w:bCs/>
                <w:i/>
                <w:color w:val="4F81BD"/>
                <w:sz w:val="18"/>
                <w:szCs w:val="18"/>
              </w:rPr>
              <w:t>limit</w:t>
            </w:r>
            <w:proofErr w:type="spellEnd"/>
            <w:r w:rsidR="003567AD" w:rsidRPr="00872992">
              <w:rPr>
                <w:rFonts w:cs="Arial"/>
                <w:b/>
                <w:bCs/>
                <w:i/>
                <w:color w:val="4F81BD"/>
                <w:sz w:val="18"/>
                <w:szCs w:val="18"/>
              </w:rPr>
              <w:t xml:space="preserve"> of </w:t>
            </w:r>
            <w:proofErr w:type="spellStart"/>
            <w:r w:rsidR="003567AD" w:rsidRPr="00872992">
              <w:rPr>
                <w:rFonts w:cs="Arial"/>
                <w:b/>
                <w:bCs/>
                <w:i/>
                <w:color w:val="4F81BD"/>
                <w:sz w:val="18"/>
                <w:szCs w:val="18"/>
              </w:rPr>
              <w:t>detection</w:t>
            </w:r>
            <w:proofErr w:type="spellEnd"/>
            <w:r w:rsidR="003567AD" w:rsidRPr="003567AD">
              <w:rPr>
                <w:rFonts w:cs="Arial"/>
                <w:b/>
                <w:bCs/>
                <w:i/>
                <w:color w:val="4F81BD"/>
                <w:sz w:val="18"/>
                <w:szCs w:val="18"/>
              </w:rPr>
              <w:t> : LOD</w:t>
            </w:r>
            <w:r w:rsidR="003567AD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 », voir Roy </w:t>
            </w:r>
            <w:r w:rsidR="003567AD" w:rsidRPr="003567AD">
              <w:rPr>
                <w:rFonts w:cs="Arial"/>
                <w:b/>
                <w:bCs/>
                <w:i/>
                <w:color w:val="4F81BD"/>
                <w:sz w:val="18"/>
                <w:szCs w:val="18"/>
              </w:rPr>
              <w:t>et al</w:t>
            </w:r>
            <w:r w:rsidR="003567AD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, 2018, p14) </w:t>
            </w:r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>recouvre deux paramètres indissociables :</w:t>
            </w:r>
          </w:p>
          <w:p w:rsidR="00753D08" w:rsidRPr="00A00983" w:rsidRDefault="00753D08" w:rsidP="00753D08">
            <w:pPr>
              <w:numPr>
                <w:ilvl w:val="0"/>
                <w:numId w:val="20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proofErr w:type="gramStart"/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>la</w:t>
            </w:r>
            <w:proofErr w:type="gramEnd"/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profondeur minimale à une position variante</w:t>
            </w:r>
          </w:p>
          <w:p w:rsidR="00753D08" w:rsidRDefault="00753D08" w:rsidP="00753D08">
            <w:pPr>
              <w:numPr>
                <w:ilvl w:val="0"/>
                <w:numId w:val="20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proofErr w:type="gramStart"/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>la</w:t>
            </w:r>
            <w:proofErr w:type="gramEnd"/>
            <w:r w:rsidRPr="00A00983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fraction allélique alternative (ou VAF) minimale</w:t>
            </w:r>
          </w:p>
          <w:p w:rsidR="009A0757" w:rsidRDefault="00302229" w:rsidP="009A0757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E</w:t>
            </w:r>
            <w:r w:rsidR="009A075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n 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découle</w:t>
            </w:r>
            <w:r w:rsidR="009A075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le nombre minimal de lectures par lesquelles un allèle variant est soutenu</w:t>
            </w:r>
            <w:r w:rsidR="006751DF">
              <w:t xml:space="preserve"> </w:t>
            </w:r>
            <w:r w:rsidR="006751DF" w:rsidRPr="009F2AA0">
              <w:rPr>
                <w:rFonts w:cs="Arial"/>
                <w:b/>
                <w:bCs/>
                <w:color w:val="4F81BD"/>
                <w:sz w:val="18"/>
                <w:szCs w:val="18"/>
              </w:rPr>
              <w:t>(</w:t>
            </w:r>
            <w:r w:rsidR="006751DF" w:rsidRPr="006751DF">
              <w:rPr>
                <w:rFonts w:cs="Arial"/>
                <w:b/>
                <w:bCs/>
                <w:color w:val="4F81BD"/>
                <w:sz w:val="18"/>
                <w:szCs w:val="18"/>
              </w:rPr>
              <w:t>voir document de qualification bioinformatique et document de version du pa</w:t>
            </w:r>
            <w:r w:rsidR="006751DF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nel : </w:t>
            </w:r>
            <w:r w:rsidR="006751DF" w:rsidRPr="006751DF">
              <w:rPr>
                <w:rFonts w:cs="Arial"/>
                <w:b/>
                <w:bCs/>
                <w:color w:val="4F81BD"/>
                <w:sz w:val="18"/>
                <w:szCs w:val="18"/>
              </w:rPr>
              <w:t>références)</w:t>
            </w:r>
          </w:p>
          <w:p w:rsidR="003567AD" w:rsidRDefault="003567AD" w:rsidP="009A0757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6751DF" w:rsidRPr="002D5B82" w:rsidRDefault="006751DF" w:rsidP="009A0757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</w:p>
          <w:p w:rsidR="006751DF" w:rsidRPr="002D5B82" w:rsidRDefault="006751DF" w:rsidP="009A0757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</w:p>
          <w:p w:rsidR="006751DF" w:rsidRPr="002D5B82" w:rsidRDefault="006751DF" w:rsidP="009A0757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</w:p>
          <w:p w:rsidR="00601176" w:rsidRPr="002D5B82" w:rsidRDefault="00601176" w:rsidP="009A0757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</w:p>
          <w:p w:rsidR="00952E98" w:rsidRPr="002D5B82" w:rsidRDefault="00952E98" w:rsidP="009A0757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</w:p>
          <w:p w:rsidR="006751DF" w:rsidRDefault="006751DF" w:rsidP="009A0757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Note : A l’usage, la </w:t>
            </w:r>
            <w:r w:rsidR="003567AD"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limite de détection</w:t>
            </w:r>
            <w:r w:rsidR="003567AD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est plutôt utilisée comme</w:t>
            </w:r>
            <w:r w:rsidR="003567AD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une </w:t>
            </w:r>
            <w:r w:rsidR="003567AD"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limite de validation</w:t>
            </w:r>
            <w:r w:rsidR="003567AD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(i.e</w:t>
            </w:r>
            <w:r w:rsidR="007F3CFE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.</w:t>
            </w:r>
            <w:r w:rsidR="003567AD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 : nombre </w:t>
            </w:r>
            <w:r w:rsidR="007F3CFE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minimal</w:t>
            </w:r>
            <w:r w:rsidR="003567AD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de lectures</w:t>
            </w:r>
            <w:r w:rsidR="007F3CFE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sur variant, </w:t>
            </w:r>
            <w:r w:rsidR="007F3CFE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au-dessus duquel</w:t>
            </w:r>
            <w:r w:rsidR="003567AD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444043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un niveau de </w:t>
            </w:r>
            <w:r w:rsidR="007F3CFE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sensibilité est garanti)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. En pratique, elle correspond au</w:t>
            </w:r>
            <w:r w:rsidR="00053864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x </w:t>
            </w:r>
            <w:r w:rsidRPr="006751DF">
              <w:rPr>
                <w:rFonts w:cs="Arial"/>
                <w:b/>
                <w:bCs/>
                <w:color w:val="595959"/>
                <w:sz w:val="18"/>
                <w:szCs w:val="18"/>
              </w:rPr>
              <w:t>seuil</w:t>
            </w:r>
            <w:r w:rsidR="00053864">
              <w:rPr>
                <w:rFonts w:cs="Arial"/>
                <w:b/>
                <w:bCs/>
                <w:color w:val="595959"/>
                <w:sz w:val="18"/>
                <w:szCs w:val="18"/>
              </w:rPr>
              <w:t>s</w:t>
            </w:r>
            <w:r w:rsidRPr="006751DF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053864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(profondeur sur variant et VAF minimales) </w:t>
            </w:r>
            <w:r w:rsidRPr="006751DF">
              <w:rPr>
                <w:rFonts w:cs="Arial"/>
                <w:b/>
                <w:bCs/>
                <w:color w:val="595959"/>
                <w:sz w:val="18"/>
                <w:szCs w:val="18"/>
              </w:rPr>
              <w:t>déclaré</w:t>
            </w:r>
            <w:r w:rsidR="00053864">
              <w:rPr>
                <w:rFonts w:cs="Arial"/>
                <w:b/>
                <w:bCs/>
                <w:color w:val="595959"/>
                <w:sz w:val="18"/>
                <w:szCs w:val="18"/>
              </w:rPr>
              <w:t>s</w:t>
            </w:r>
            <w:r w:rsidRPr="006751DF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dans le compte-rendu d’examen</w:t>
            </w:r>
            <w:r w:rsidR="00053864">
              <w:rPr>
                <w:rFonts w:cs="Arial"/>
                <w:b/>
                <w:bCs/>
                <w:color w:val="595959"/>
                <w:sz w:val="18"/>
                <w:szCs w:val="18"/>
              </w:rPr>
              <w:t>.</w:t>
            </w:r>
          </w:p>
          <w:p w:rsidR="000A5664" w:rsidRPr="002D5B82" w:rsidRDefault="000A5664" w:rsidP="006751DF">
            <w:pPr>
              <w:rPr>
                <w:rFonts w:cs="Arial"/>
                <w:b/>
                <w:color w:val="595959"/>
              </w:rPr>
            </w:pPr>
          </w:p>
        </w:tc>
      </w:tr>
      <w:tr w:rsidR="000B40E4" w:rsidRPr="005A64F6" w:rsidTr="000E3B10">
        <w:tc>
          <w:tcPr>
            <w:tcW w:w="4786" w:type="dxa"/>
          </w:tcPr>
          <w:p w:rsidR="000A5664" w:rsidRDefault="000A5664" w:rsidP="000E3B10">
            <w:pPr>
              <w:rPr>
                <w:rFonts w:cs="Arial"/>
                <w:b/>
                <w:sz w:val="18"/>
                <w:szCs w:val="18"/>
              </w:rPr>
            </w:pPr>
          </w:p>
          <w:p w:rsidR="000B40E4" w:rsidRPr="002D5B82" w:rsidRDefault="000B40E4" w:rsidP="000E3B10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2D5B82">
              <w:rPr>
                <w:rFonts w:cs="Arial"/>
                <w:b/>
                <w:color w:val="4F81BD"/>
                <w:sz w:val="18"/>
                <w:szCs w:val="18"/>
              </w:rPr>
              <w:t>Limite de détection :</w:t>
            </w:r>
          </w:p>
          <w:p w:rsidR="00444043" w:rsidRPr="005A64F6" w:rsidRDefault="00444043" w:rsidP="000E3B1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6" w:type="dxa"/>
          </w:tcPr>
          <w:p w:rsidR="000A5664" w:rsidRDefault="000A5664" w:rsidP="000E3B10">
            <w:pPr>
              <w:rPr>
                <w:rFonts w:cs="Arial"/>
                <w:sz w:val="18"/>
                <w:szCs w:val="18"/>
              </w:rPr>
            </w:pPr>
          </w:p>
          <w:p w:rsidR="000B40E4" w:rsidRPr="005A64F6" w:rsidRDefault="006751DF" w:rsidP="006751DF">
            <w:pPr>
              <w:jc w:val="left"/>
              <w:rPr>
                <w:rFonts w:cs="Arial"/>
                <w:sz w:val="18"/>
                <w:szCs w:val="18"/>
              </w:rPr>
            </w:pPr>
            <w:r w:rsidRPr="000A5664">
              <w:rPr>
                <w:rFonts w:cs="Arial"/>
                <w:b/>
                <w:bCs/>
                <w:color w:val="4F81BD"/>
                <w:sz w:val="18"/>
                <w:szCs w:val="18"/>
              </w:rPr>
              <w:t>V</w:t>
            </w:r>
            <w:r w:rsidR="000A5664" w:rsidRPr="000A5664">
              <w:rPr>
                <w:rFonts w:cs="Arial"/>
                <w:b/>
                <w:bCs/>
                <w:color w:val="4F81BD"/>
                <w:sz w:val="18"/>
                <w:szCs w:val="18"/>
              </w:rPr>
              <w:t>aleur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  <w:r w:rsidR="000A5664" w:rsidRPr="000A5664">
              <w:rPr>
                <w:rFonts w:cs="Arial"/>
                <w:b/>
                <w:bCs/>
                <w:color w:val="4F81BD"/>
                <w:sz w:val="18"/>
                <w:szCs w:val="18"/>
              </w:rPr>
              <w:t>retenue</w:t>
            </w:r>
            <w:r w:rsidR="000B40E4" w:rsidRPr="000A5664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  <w:r w:rsidR="000A5664" w:rsidRPr="000A5664">
              <w:rPr>
                <w:rFonts w:cs="Arial"/>
                <w:b/>
                <w:bCs/>
                <w:color w:val="4F81BD"/>
                <w:sz w:val="18"/>
                <w:szCs w:val="18"/>
              </w:rPr>
              <w:t>et/</w:t>
            </w:r>
            <w:r w:rsidR="000B40E4" w:rsidRPr="000A5664">
              <w:rPr>
                <w:rFonts w:cs="Arial"/>
                <w:b/>
                <w:bCs/>
                <w:color w:val="4F81BD"/>
                <w:sz w:val="18"/>
                <w:szCs w:val="18"/>
              </w:rPr>
              <w:t>ou référence</w:t>
            </w:r>
            <w:r w:rsidR="000A5664" w:rsidRPr="000A5664">
              <w:rPr>
                <w:rFonts w:cs="Arial"/>
                <w:b/>
                <w:bCs/>
                <w:color w:val="4F81BD"/>
                <w:sz w:val="18"/>
                <w:szCs w:val="18"/>
              </w:rPr>
              <w:t>s</w:t>
            </w:r>
            <w:r w:rsidR="000B40E4" w:rsidRPr="000A5664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bibliographique</w:t>
            </w:r>
            <w:r w:rsidR="000A5664" w:rsidRPr="000A5664">
              <w:rPr>
                <w:rFonts w:cs="Arial"/>
                <w:b/>
                <w:bCs/>
                <w:color w:val="4F81BD"/>
                <w:sz w:val="18"/>
                <w:szCs w:val="18"/>
              </w:rPr>
              <w:t>s</w:t>
            </w:r>
          </w:p>
        </w:tc>
      </w:tr>
    </w:tbl>
    <w:p w:rsidR="004C5F6F" w:rsidRDefault="004C5F6F" w:rsidP="003F0CFD">
      <w:pPr>
        <w:pStyle w:val="Retraitcorpsdetexte2"/>
        <w:ind w:left="0"/>
        <w:rPr>
          <w:b/>
          <w:bCs/>
          <w:color w:val="4F81BD"/>
          <w:sz w:val="18"/>
          <w:szCs w:val="18"/>
        </w:rPr>
      </w:pPr>
    </w:p>
    <w:p w:rsidR="004C5F6F" w:rsidRDefault="004C5F6F" w:rsidP="003F0CFD">
      <w:pPr>
        <w:pStyle w:val="Retraitcorpsdetexte2"/>
        <w:ind w:left="0"/>
        <w:rPr>
          <w:b/>
          <w:bCs/>
          <w:color w:val="4F81BD"/>
          <w:sz w:val="18"/>
          <w:szCs w:val="18"/>
        </w:rPr>
      </w:pPr>
    </w:p>
    <w:p w:rsidR="004C5F6F" w:rsidRPr="003F0CFD" w:rsidRDefault="004C5F6F" w:rsidP="003F0CFD">
      <w:pPr>
        <w:pStyle w:val="Retraitcorpsdetexte2"/>
        <w:ind w:left="0"/>
        <w:rPr>
          <w:b/>
          <w:bCs/>
          <w:color w:val="4F81B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349"/>
      </w:tblGrid>
      <w:tr w:rsidR="00D03756" w:rsidRPr="00385F50" w:rsidTr="00052F70">
        <w:trPr>
          <w:trHeight w:val="595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88089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br w:type="page"/>
            </w:r>
          </w:p>
          <w:p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COMPARAISON DE METHODES :</w:t>
            </w:r>
          </w:p>
          <w:p w:rsidR="00D03756" w:rsidRDefault="00D03756" w:rsidP="00FF4A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FF4A6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F4A68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FF4A6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> ; non applicable</w:t>
            </w:r>
            <w:r w:rsidR="0082240A" w:rsidRPr="00385F50">
              <w:rPr>
                <w:rFonts w:cs="Arial"/>
                <w:b/>
                <w:sz w:val="18"/>
                <w:szCs w:val="18"/>
              </w:rPr>
              <w:t xml:space="preserve"> (à justifier)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880890" w:rsidRDefault="00880890" w:rsidP="00FF4A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86D73" w:rsidRDefault="00C86D73" w:rsidP="00880890">
            <w:pPr>
              <w:jc w:val="left"/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880890" w:rsidRPr="00880890" w:rsidRDefault="00880890" w:rsidP="00880890">
            <w:pPr>
              <w:jc w:val="left"/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88089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« Le laboratoire pourra comparer les résultats d’une méthode en cours de vérification, soit à la méthode précédemment utilisée, soit à la méthode automatisée » (SH GTA 04, </w:t>
            </w:r>
            <w:r w:rsidRPr="00880890">
              <w:rPr>
                <w:rFonts w:cs="Arial" w:hint="eastAsia"/>
                <w:b/>
                <w:bCs/>
                <w:color w:val="4F81BD"/>
                <w:sz w:val="18"/>
                <w:szCs w:val="18"/>
              </w:rPr>
              <w:t>§</w:t>
            </w:r>
            <w:r w:rsidRPr="0088089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9.6.2.5)</w:t>
            </w:r>
          </w:p>
          <w:p w:rsidR="00880890" w:rsidRPr="00880890" w:rsidRDefault="00880890" w:rsidP="00880890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880890" w:rsidRDefault="00880890" w:rsidP="00880890">
            <w:pPr>
              <w:rPr>
                <w:rFonts w:cs="Arial"/>
                <w:b/>
                <w:bCs/>
                <w:i/>
                <w:color w:val="4F81BD"/>
                <w:sz w:val="18"/>
                <w:szCs w:val="18"/>
              </w:rPr>
            </w:pPr>
            <w:r w:rsidRPr="0088089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La comparaison entre préparation de librairie manuelle et automatisée est traitée dans la section </w:t>
            </w:r>
            <w:r>
              <w:rPr>
                <w:rFonts w:cs="Arial"/>
                <w:b/>
                <w:bCs/>
                <w:i/>
                <w:color w:val="4F81BD"/>
                <w:sz w:val="18"/>
                <w:szCs w:val="18"/>
              </w:rPr>
              <w:t>robustesse</w:t>
            </w:r>
            <w:r w:rsidR="00EA5543">
              <w:rPr>
                <w:rFonts w:cs="Arial"/>
                <w:b/>
                <w:bCs/>
                <w:i/>
                <w:color w:val="4F81BD"/>
                <w:sz w:val="18"/>
                <w:szCs w:val="18"/>
              </w:rPr>
              <w:t>.</w:t>
            </w:r>
          </w:p>
          <w:p w:rsidR="00EA5543" w:rsidRPr="00EA5543" w:rsidRDefault="00EA5543" w:rsidP="00880890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880890" w:rsidRDefault="00880890" w:rsidP="00880890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88089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La comparaison à la méthode précédemment utilisée </w:t>
            </w:r>
            <w:proofErr w:type="gramStart"/>
            <w:r w:rsidRPr="00880890">
              <w:rPr>
                <w:rFonts w:cs="Arial"/>
                <w:b/>
                <w:bCs/>
                <w:color w:val="4F81BD"/>
                <w:sz w:val="18"/>
                <w:szCs w:val="18"/>
              </w:rPr>
              <w:t>est</w:t>
            </w:r>
            <w:proofErr w:type="gramEnd"/>
            <w:r w:rsidRPr="0088089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traitée</w:t>
            </w:r>
            <w:r w:rsidR="0003601E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ci-dessous.</w:t>
            </w:r>
          </w:p>
          <w:p w:rsidR="0003601E" w:rsidRDefault="0003601E" w:rsidP="00880890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03601E" w:rsidRDefault="0003601E" w:rsidP="00880890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Méthodologie </w:t>
            </w:r>
            <w:r w:rsidR="004A04CE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(exemples)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:</w:t>
            </w:r>
          </w:p>
          <w:p w:rsidR="00C86D73" w:rsidRPr="00C86D73" w:rsidRDefault="00C86D73" w:rsidP="00053627">
            <w:pPr>
              <w:numPr>
                <w:ilvl w:val="0"/>
                <w:numId w:val="21"/>
              </w:numPr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reséquençage</w:t>
            </w:r>
            <w:proofErr w:type="spellEnd"/>
            <w:proofErr w:type="gramEnd"/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d’échantillons séquencés en Sanger ou par méthode NGS antérieure (ou par toute autre méthode antérieure : MLPA, </w:t>
            </w:r>
            <w:r w:rsidR="003465F2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ACPA, 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etc.)</w:t>
            </w:r>
          </w:p>
          <w:p w:rsidR="00CE6590" w:rsidRPr="00B06368" w:rsidRDefault="00C86D73" w:rsidP="00053627">
            <w:pPr>
              <w:numPr>
                <w:ilvl w:val="0"/>
                <w:numId w:val="21"/>
              </w:numPr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  <w:proofErr w:type="gramStart"/>
            <w:r w:rsidR="0003601E">
              <w:rPr>
                <w:rFonts w:cs="Arial"/>
                <w:b/>
                <w:bCs/>
                <w:color w:val="4F81BD"/>
                <w:sz w:val="18"/>
                <w:szCs w:val="18"/>
              </w:rPr>
              <w:t>exploitation</w:t>
            </w:r>
            <w:proofErr w:type="gramEnd"/>
            <w:r w:rsidR="0005362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des séquences Sanger produites pour la confirmation des variants détectés en NGS </w:t>
            </w:r>
          </w:p>
          <w:p w:rsidR="00F830E9" w:rsidRPr="00294565" w:rsidRDefault="00DD3913" w:rsidP="00053627">
            <w:pPr>
              <w:numPr>
                <w:ilvl w:val="0"/>
                <w:numId w:val="21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e</w:t>
            </w:r>
            <w:r w:rsidR="00F830E9">
              <w:rPr>
                <w:rFonts w:cs="Arial"/>
                <w:b/>
                <w:bCs/>
                <w:color w:val="4F81BD"/>
                <w:sz w:val="18"/>
                <w:szCs w:val="18"/>
              </w:rPr>
              <w:t>xploitation</w:t>
            </w:r>
            <w:proofErr w:type="gramEnd"/>
            <w:r w:rsidR="00F830E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de</w:t>
            </w:r>
            <w:r w:rsidR="003B06C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s données bibliographiques </w:t>
            </w:r>
            <w:r w:rsidR="00F830E9">
              <w:rPr>
                <w:rFonts w:cs="Arial"/>
                <w:b/>
                <w:bCs/>
                <w:color w:val="4F81BD"/>
                <w:sz w:val="18"/>
                <w:szCs w:val="18"/>
              </w:rPr>
              <w:t>si disponibles</w:t>
            </w:r>
          </w:p>
          <w:p w:rsidR="007344B0" w:rsidRPr="00294565" w:rsidRDefault="00DD3913" w:rsidP="00294565">
            <w:pPr>
              <w:numPr>
                <w:ilvl w:val="0"/>
                <w:numId w:val="21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e</w:t>
            </w:r>
            <w:r w:rsidR="003B06C0">
              <w:rPr>
                <w:rFonts w:cs="Arial"/>
                <w:b/>
                <w:bCs/>
                <w:color w:val="4F81BD"/>
                <w:sz w:val="18"/>
                <w:szCs w:val="18"/>
              </w:rPr>
              <w:t>n</w:t>
            </w:r>
            <w:proofErr w:type="gramEnd"/>
            <w:r w:rsidR="003B06C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cas CIL organisée entre plusieurs LBM utilisant des méthodes différentes:</w:t>
            </w:r>
            <w:r w:rsidR="0005362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  <w:r w:rsidR="007344B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exploitation </w:t>
            </w:r>
            <w:r w:rsidR="003B06C0">
              <w:rPr>
                <w:rFonts w:cs="Arial"/>
                <w:b/>
                <w:bCs/>
                <w:color w:val="4F81BD"/>
                <w:sz w:val="18"/>
                <w:szCs w:val="18"/>
              </w:rPr>
              <w:t>des résultats collectifs.</w:t>
            </w:r>
          </w:p>
          <w:p w:rsidR="0003601E" w:rsidRDefault="0003601E" w:rsidP="00880890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406197" w:rsidRDefault="00406197" w:rsidP="00406197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Critères d</w:t>
            </w:r>
            <w:r w:rsidR="00DD3913">
              <w:rPr>
                <w:rFonts w:cs="Arial"/>
                <w:b/>
                <w:color w:val="4F81BD"/>
                <w:sz w:val="18"/>
                <w:szCs w:val="18"/>
              </w:rPr>
              <w:t>’évaluation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 : taux de concordance et analyse approfondie des discordances</w:t>
            </w:r>
          </w:p>
          <w:p w:rsidR="00DD3913" w:rsidRDefault="00DD3913" w:rsidP="00406197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DD3913" w:rsidRDefault="00DD3913" w:rsidP="00406197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Critères de validation</w:t>
            </w:r>
            <w:r w:rsidRPr="00932835">
              <w:rPr>
                <w:rFonts w:cs="Arial"/>
                <w:b/>
                <w:bCs/>
                <w:color w:val="4F81BD"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à préciser</w:t>
            </w:r>
          </w:p>
          <w:p w:rsidR="00406197" w:rsidRDefault="00406197" w:rsidP="00406197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880890" w:rsidRDefault="00406197" w:rsidP="00C53F5C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DD3913">
              <w:rPr>
                <w:rFonts w:cs="Arial"/>
                <w:b/>
                <w:color w:val="4F81BD"/>
                <w:sz w:val="18"/>
                <w:szCs w:val="18"/>
              </w:rPr>
              <w:t>Dates et références des essais</w:t>
            </w:r>
            <w:r w:rsidR="00DD3913">
              <w:rPr>
                <w:rFonts w:cs="Arial"/>
                <w:b/>
                <w:color w:val="4F81BD"/>
                <w:sz w:val="18"/>
                <w:szCs w:val="18"/>
              </w:rPr>
              <w:t> :</w:t>
            </w:r>
          </w:p>
          <w:p w:rsidR="00A07DDA" w:rsidRDefault="00A07DDA" w:rsidP="00C53F5C">
            <w:pPr>
              <w:rPr>
                <w:rFonts w:cs="Arial"/>
                <w:b/>
                <w:sz w:val="18"/>
                <w:szCs w:val="18"/>
              </w:rPr>
            </w:pPr>
          </w:p>
          <w:p w:rsidR="000744AA" w:rsidRPr="002D5B82" w:rsidRDefault="000744AA" w:rsidP="000744AA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Note 1 :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FA440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utiliser l’intégralité des séquences Sanger pour extraire positions variantes et non variantes</w:t>
            </w:r>
          </w:p>
          <w:p w:rsidR="000744AA" w:rsidRDefault="000744AA" w:rsidP="00C53F5C">
            <w:pPr>
              <w:rPr>
                <w:rFonts w:cs="Arial"/>
                <w:b/>
                <w:sz w:val="18"/>
                <w:szCs w:val="18"/>
              </w:rPr>
            </w:pPr>
          </w:p>
          <w:p w:rsidR="000744AA" w:rsidRPr="00385F50" w:rsidRDefault="000744AA" w:rsidP="00C53F5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D0C67" w:rsidRPr="00385F50" w:rsidTr="00D03756">
        <w:trPr>
          <w:jc w:val="center"/>
        </w:trPr>
        <w:tc>
          <w:tcPr>
            <w:tcW w:w="4786" w:type="dxa"/>
          </w:tcPr>
          <w:p w:rsidR="003D0C67" w:rsidRPr="005A64F6" w:rsidRDefault="003D0C67" w:rsidP="00BA0B3B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Données bibliographiques (fournisseurs, publications,…) :</w:t>
            </w:r>
          </w:p>
        </w:tc>
        <w:tc>
          <w:tcPr>
            <w:tcW w:w="4426" w:type="dxa"/>
            <w:vAlign w:val="center"/>
          </w:tcPr>
          <w:p w:rsidR="003D0C67" w:rsidRPr="005A64F6" w:rsidRDefault="003D0C67" w:rsidP="00BA0B3B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Références méthodes</w:t>
            </w:r>
          </w:p>
        </w:tc>
      </w:tr>
    </w:tbl>
    <w:p w:rsidR="007344B0" w:rsidRDefault="007344B0" w:rsidP="0071359A">
      <w:pPr>
        <w:rPr>
          <w:rFonts w:cs="Arial"/>
          <w:bCs/>
          <w:sz w:val="18"/>
          <w:szCs w:val="18"/>
        </w:rPr>
      </w:pPr>
    </w:p>
    <w:p w:rsidR="00D2653E" w:rsidRDefault="00D2653E">
      <w:pPr>
        <w:jc w:val="left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562"/>
        <w:gridCol w:w="4175"/>
        <w:gridCol w:w="2262"/>
      </w:tblGrid>
      <w:tr w:rsidR="00087E98" w:rsidRPr="00B06368" w:rsidTr="00B06368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7E98" w:rsidRPr="00B06368" w:rsidRDefault="00087E98" w:rsidP="00B06368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06368">
              <w:rPr>
                <w:rFonts w:cs="Arial"/>
                <w:b/>
                <w:sz w:val="18"/>
                <w:szCs w:val="18"/>
              </w:rPr>
              <w:t>Méthode A (</w:t>
            </w:r>
            <w:r w:rsidR="00966B33" w:rsidRPr="00B06368">
              <w:rPr>
                <w:rFonts w:cs="Arial"/>
                <w:b/>
                <w:sz w:val="18"/>
                <w:szCs w:val="18"/>
              </w:rPr>
              <w:t xml:space="preserve">séquençage </w:t>
            </w:r>
            <w:r w:rsidRPr="00B06368">
              <w:rPr>
                <w:rFonts w:cs="Arial"/>
                <w:b/>
                <w:sz w:val="18"/>
                <w:szCs w:val="18"/>
              </w:rPr>
              <w:t xml:space="preserve">Sanger ou </w:t>
            </w:r>
            <w:r w:rsidR="00966B33" w:rsidRPr="00B06368">
              <w:rPr>
                <w:rFonts w:cs="Arial"/>
                <w:b/>
                <w:sz w:val="18"/>
                <w:szCs w:val="18"/>
              </w:rPr>
              <w:t xml:space="preserve">méthode NGS </w:t>
            </w:r>
            <w:r w:rsidRPr="00B06368">
              <w:rPr>
                <w:rFonts w:cs="Arial"/>
                <w:b/>
                <w:sz w:val="18"/>
                <w:szCs w:val="18"/>
              </w:rPr>
              <w:t>antérieure par exemple)</w:t>
            </w:r>
          </w:p>
        </w:tc>
      </w:tr>
      <w:tr w:rsidR="00087E98" w:rsidRPr="00B06368" w:rsidTr="00B06368">
        <w:trPr>
          <w:trHeight w:val="352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06368"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06368"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  <w:tr w:rsidR="00087E98" w:rsidRPr="00B06368" w:rsidTr="00B06368">
        <w:trPr>
          <w:trHeight w:val="427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06368">
              <w:rPr>
                <w:rFonts w:cs="Arial"/>
                <w:b/>
                <w:sz w:val="18"/>
                <w:szCs w:val="18"/>
              </w:rPr>
              <w:t>Méthode NGS testée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06368"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87E98" w:rsidRPr="00B06368" w:rsidTr="00B06368">
        <w:trPr>
          <w:trHeight w:val="419"/>
        </w:trPr>
        <w:tc>
          <w:tcPr>
            <w:tcW w:w="2093" w:type="dxa"/>
            <w:vMerge/>
            <w:shd w:val="clear" w:color="auto" w:fill="auto"/>
          </w:tcPr>
          <w:p w:rsidR="00087E98" w:rsidRPr="00B06368" w:rsidRDefault="00087E98" w:rsidP="00B06368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06368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87E98" w:rsidRPr="00B06368" w:rsidRDefault="00087E98" w:rsidP="00B063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C20C0" w:rsidRDefault="009C20C0">
      <w:pPr>
        <w:jc w:val="left"/>
        <w:rPr>
          <w:rFonts w:cs="Arial"/>
          <w:b/>
          <w:sz w:val="18"/>
          <w:szCs w:val="18"/>
        </w:rPr>
      </w:pPr>
    </w:p>
    <w:p w:rsidR="00087E98" w:rsidRDefault="00087E98" w:rsidP="00406197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Concordance :</w:t>
      </w:r>
    </w:p>
    <w:p w:rsidR="00087E98" w:rsidRDefault="00087E98" w:rsidP="00406197">
      <w:pPr>
        <w:rPr>
          <w:rFonts w:cs="Arial"/>
          <w:bCs/>
          <w:sz w:val="18"/>
          <w:szCs w:val="18"/>
        </w:rPr>
      </w:pPr>
    </w:p>
    <w:p w:rsidR="00087E98" w:rsidRDefault="00087E98" w:rsidP="00406197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Analyse des discordances :</w:t>
      </w:r>
    </w:p>
    <w:p w:rsidR="00087E98" w:rsidRDefault="00087E98" w:rsidP="00406197">
      <w:pPr>
        <w:rPr>
          <w:rFonts w:cs="Arial"/>
          <w:bCs/>
          <w:sz w:val="18"/>
          <w:szCs w:val="18"/>
        </w:rPr>
      </w:pPr>
    </w:p>
    <w:p w:rsidR="00406197" w:rsidRPr="00385F50" w:rsidRDefault="00406197" w:rsidP="00406197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:rsidR="009C20C0" w:rsidRDefault="009C20C0">
      <w:pPr>
        <w:jc w:val="left"/>
        <w:rPr>
          <w:rFonts w:cs="Arial"/>
          <w:b/>
          <w:sz w:val="18"/>
          <w:szCs w:val="18"/>
        </w:rPr>
      </w:pPr>
    </w:p>
    <w:p w:rsidR="003D0744" w:rsidRPr="00385F50" w:rsidRDefault="003D0744" w:rsidP="003D0744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D0744" w:rsidRPr="00385F50" w:rsidTr="000E3B10">
        <w:trPr>
          <w:trHeight w:val="1043"/>
        </w:trPr>
        <w:tc>
          <w:tcPr>
            <w:tcW w:w="9212" w:type="dxa"/>
            <w:shd w:val="clear" w:color="auto" w:fill="D9D9D9"/>
            <w:vAlign w:val="center"/>
          </w:tcPr>
          <w:p w:rsidR="00EC381B" w:rsidRDefault="00EC381B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D0744" w:rsidRPr="00385F50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ETENDUE DE MESURE (étude expérimentale indispensable en portée B)</w:t>
            </w:r>
          </w:p>
          <w:p w:rsidR="003D0744" w:rsidRPr="00385F50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385F50">
              <w:rPr>
                <w:rFonts w:cs="Arial"/>
                <w:b/>
                <w:sz w:val="18"/>
                <w:szCs w:val="18"/>
              </w:rPr>
              <w:t>étude</w:t>
            </w:r>
            <w:proofErr w:type="gramEnd"/>
            <w:r w:rsidRPr="00385F50">
              <w:rPr>
                <w:rFonts w:cs="Arial"/>
                <w:b/>
                <w:sz w:val="18"/>
                <w:szCs w:val="18"/>
              </w:rPr>
              <w:t xml:space="preserve"> expérimentale possible si pertinente en portée A pour :</w:t>
            </w:r>
          </w:p>
          <w:p w:rsidR="003D0744" w:rsidRPr="00385F50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385F50">
              <w:rPr>
                <w:rFonts w:cs="Arial"/>
                <w:b/>
                <w:sz w:val="18"/>
                <w:szCs w:val="18"/>
              </w:rPr>
              <w:t>troponine</w:t>
            </w:r>
            <w:proofErr w:type="gramEnd"/>
            <w:r w:rsidRPr="00385F50">
              <w:rPr>
                <w:rFonts w:cs="Arial"/>
                <w:b/>
                <w:sz w:val="18"/>
                <w:szCs w:val="18"/>
              </w:rPr>
              <w:t>, micro albumine, plaquettes, PSA, TSH, …)</w:t>
            </w:r>
          </w:p>
          <w:p w:rsidR="003D0744" w:rsidRDefault="003D0744" w:rsidP="00EC381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Applicable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EC381B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C381B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EC381B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EC381B" w:rsidRDefault="00EC381B" w:rsidP="00EC381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C381B" w:rsidRDefault="00EC381B" w:rsidP="00EC381B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EC381B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Les </w:t>
            </w:r>
            <w:proofErr w:type="spellStart"/>
            <w:r w:rsidRPr="00EC381B">
              <w:rPr>
                <w:rFonts w:cs="Arial"/>
                <w:b/>
                <w:bCs/>
                <w:color w:val="4F81BD"/>
                <w:sz w:val="18"/>
                <w:szCs w:val="18"/>
              </w:rPr>
              <w:t>mesurandes</w:t>
            </w:r>
            <w:proofErr w:type="spellEnd"/>
            <w:r w:rsidRPr="00EC381B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terminaux de l’examen sont de nature qualitative.</w:t>
            </w:r>
          </w:p>
          <w:p w:rsidR="009C20C0" w:rsidRDefault="009C20C0" w:rsidP="00EC381B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9C20C0" w:rsidRPr="00EC381B" w:rsidRDefault="009C20C0" w:rsidP="009C20C0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L</w:t>
            </w:r>
            <w:r w:rsidRPr="009C20C0">
              <w:rPr>
                <w:rFonts w:cs="Arial"/>
                <w:b/>
                <w:bCs/>
                <w:color w:val="4F81BD"/>
                <w:sz w:val="18"/>
                <w:szCs w:val="18"/>
              </w:rPr>
              <w:t>a limite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de quantification et la limite supérieure de linéarité son non applicables</w:t>
            </w:r>
          </w:p>
          <w:p w:rsidR="009C20C0" w:rsidRPr="00EC381B" w:rsidRDefault="009C20C0" w:rsidP="00EC381B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EC381B" w:rsidRDefault="00EC381B" w:rsidP="003B06C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Se reporter au paragraphe </w:t>
            </w:r>
            <w:r w:rsidRPr="00EC381B">
              <w:rPr>
                <w:rFonts w:cs="Arial"/>
                <w:b/>
                <w:bCs/>
                <w:i/>
                <w:color w:val="4F81BD"/>
                <w:sz w:val="18"/>
                <w:szCs w:val="18"/>
              </w:rPr>
              <w:t>limite de détection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, pour </w:t>
            </w:r>
            <w:r w:rsidR="009C20C0" w:rsidRPr="009C20C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la profondeur minimale sur base et </w:t>
            </w:r>
            <w:r w:rsidR="009C20C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la </w:t>
            </w:r>
            <w:r w:rsidR="009C20C0" w:rsidRPr="009C20C0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VAF minimale </w:t>
            </w:r>
          </w:p>
          <w:p w:rsidR="00EC381B" w:rsidRPr="00385F50" w:rsidRDefault="00EC381B" w:rsidP="00EC381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0120A" w:rsidRDefault="0070120A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:rsidR="0070120A" w:rsidRDefault="0070120A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:rsidR="004444D5" w:rsidRDefault="004444D5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:rsidR="004444D5" w:rsidRPr="00385F50" w:rsidRDefault="004444D5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03756" w:rsidRPr="00385F50" w:rsidTr="009E40B9">
        <w:trPr>
          <w:trHeight w:val="1030"/>
          <w:jc w:val="center"/>
        </w:trPr>
        <w:tc>
          <w:tcPr>
            <w:tcW w:w="9212" w:type="dxa"/>
            <w:shd w:val="clear" w:color="auto" w:fill="D9D9D9"/>
            <w:vAlign w:val="center"/>
          </w:tcPr>
          <w:p w:rsidR="006E6C98" w:rsidRDefault="006E6C98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INTERFERENCES (étude expérimentale indispensable en portée B)</w:t>
            </w:r>
          </w:p>
          <w:p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385F50">
              <w:rPr>
                <w:rFonts w:cs="Arial"/>
                <w:b/>
                <w:sz w:val="18"/>
                <w:szCs w:val="18"/>
              </w:rPr>
              <w:t>étude</w:t>
            </w:r>
            <w:proofErr w:type="gramEnd"/>
            <w:r w:rsidRPr="00385F50">
              <w:rPr>
                <w:rFonts w:cs="Arial"/>
                <w:b/>
                <w:sz w:val="18"/>
                <w:szCs w:val="18"/>
              </w:rPr>
              <w:t xml:space="preserve"> expérimentale possible si pertinente en portée A pour : Hémolyse, turbidité, bilirubine, médicaments</w:t>
            </w:r>
            <w:r w:rsidR="007E5A46" w:rsidRPr="00385F50">
              <w:rPr>
                <w:rFonts w:cs="Arial"/>
                <w:b/>
                <w:sz w:val="18"/>
                <w:szCs w:val="18"/>
              </w:rPr>
              <w:t>, …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- à prendre en compte dans les facteurs de variabilité - à évaluer si nécessaire)</w:t>
            </w:r>
          </w:p>
          <w:p w:rsidR="00D03756" w:rsidRDefault="00CF1298" w:rsidP="006E6C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6E6C9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E6C98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6E6C9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> 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6E6C98" w:rsidRDefault="006E6C98" w:rsidP="006E6C9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E6C98" w:rsidRPr="005D4054" w:rsidRDefault="006E6C98" w:rsidP="006E6C98">
            <w:pPr>
              <w:rPr>
                <w:rFonts w:cs="Arial"/>
                <w:b/>
                <w:bCs/>
                <w:color w:val="4F81BD"/>
                <w:sz w:val="18"/>
                <w:szCs w:val="18"/>
                <w:highlight w:val="yellow"/>
              </w:rPr>
            </w:pPr>
            <w:r w:rsidRPr="002D3A57">
              <w:rPr>
                <w:rFonts w:cs="Arial"/>
                <w:b/>
                <w:bCs/>
                <w:color w:val="4F81BD"/>
                <w:sz w:val="18"/>
                <w:szCs w:val="18"/>
              </w:rPr>
              <w:t>A</w:t>
            </w:r>
            <w:r w:rsidR="00120E6C" w:rsidRPr="002D3A57">
              <w:rPr>
                <w:rFonts w:cs="Arial"/>
                <w:b/>
                <w:bCs/>
                <w:color w:val="4F81BD"/>
                <w:sz w:val="18"/>
                <w:szCs w:val="18"/>
              </w:rPr>
              <w:t>nalyse des</w:t>
            </w:r>
            <w:r w:rsidRPr="002D3A5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interférences décrites dans la notice fournisseur ou la littérature</w:t>
            </w:r>
          </w:p>
          <w:p w:rsidR="006E6C98" w:rsidRPr="00385F50" w:rsidRDefault="006E6C98" w:rsidP="006E6C9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C78A3" w:rsidRDefault="00DC78A3" w:rsidP="0027321B">
      <w:pPr>
        <w:rPr>
          <w:rFonts w:cs="Arial"/>
          <w:sz w:val="18"/>
          <w:szCs w:val="18"/>
        </w:rPr>
      </w:pPr>
    </w:p>
    <w:p w:rsidR="004444D5" w:rsidRDefault="004444D5" w:rsidP="0027321B">
      <w:pPr>
        <w:rPr>
          <w:rFonts w:cs="Arial"/>
          <w:sz w:val="18"/>
          <w:szCs w:val="18"/>
        </w:rPr>
      </w:pPr>
    </w:p>
    <w:p w:rsidR="004444D5" w:rsidRPr="00385F50" w:rsidRDefault="004444D5" w:rsidP="0027321B">
      <w:pPr>
        <w:rPr>
          <w:rFonts w:cs="Arial"/>
          <w:sz w:val="18"/>
          <w:szCs w:val="18"/>
        </w:rPr>
      </w:pPr>
    </w:p>
    <w:p w:rsidR="009E40B9" w:rsidRPr="00385F50" w:rsidRDefault="009E40B9" w:rsidP="00E627B2">
      <w:pPr>
        <w:jc w:val="left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03756" w:rsidRPr="00385F50" w:rsidTr="009E40B9">
        <w:trPr>
          <w:trHeight w:val="861"/>
          <w:jc w:val="center"/>
        </w:trPr>
        <w:tc>
          <w:tcPr>
            <w:tcW w:w="9212" w:type="dxa"/>
            <w:shd w:val="clear" w:color="auto" w:fill="D9D9D9"/>
            <w:vAlign w:val="center"/>
          </w:tcPr>
          <w:p w:rsidR="004F4A78" w:rsidRDefault="004F4A78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CONTAMINATION (étude expérimentale indispensable en portée B)</w:t>
            </w:r>
          </w:p>
          <w:p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385F50">
              <w:rPr>
                <w:rFonts w:cs="Arial"/>
                <w:b/>
                <w:sz w:val="18"/>
                <w:szCs w:val="18"/>
              </w:rPr>
              <w:t>étude</w:t>
            </w:r>
            <w:proofErr w:type="gramEnd"/>
            <w:r w:rsidRPr="00385F50">
              <w:rPr>
                <w:rFonts w:cs="Arial"/>
                <w:b/>
                <w:sz w:val="18"/>
                <w:szCs w:val="18"/>
              </w:rPr>
              <w:t xml:space="preserve"> expérimentale possible si pertinente en portée A pour les paramètres sensibles)</w:t>
            </w:r>
          </w:p>
          <w:p w:rsidR="00D03756" w:rsidRDefault="00CF1298" w:rsidP="004F4A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4F4A7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F4A7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F4A7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4F4A78" w:rsidRDefault="004F4A78" w:rsidP="004F4A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13FF8" w:rsidRDefault="00013FF8" w:rsidP="005D4054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013FF8" w:rsidRPr="002D5B82" w:rsidRDefault="00013FF8" w:rsidP="005D4054">
            <w:pPr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Note</w:t>
            </w:r>
            <w:r w:rsidR="002111B0"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s générales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 :</w:t>
            </w:r>
          </w:p>
          <w:p w:rsidR="00013FF8" w:rsidRPr="002D5B82" w:rsidRDefault="00013FF8" w:rsidP="005D4054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</w:p>
          <w:p w:rsidR="005D4054" w:rsidRPr="002D5B82" w:rsidRDefault="005D4054" w:rsidP="005D4054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La contamination correspond à la fraction de variants d’un échantillon attribuable à un autre échantillon.</w:t>
            </w:r>
          </w:p>
          <w:p w:rsidR="005D4054" w:rsidRPr="002D5B82" w:rsidRDefault="005D4054" w:rsidP="005D4054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</w:p>
          <w:p w:rsidR="005D4054" w:rsidRPr="002D5B82" w:rsidRDefault="005D4054" w:rsidP="005D4054">
            <w:pPr>
              <w:rPr>
                <w:rFonts w:cs="Arial"/>
                <w:b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Les étapes critiques en termes de contamination sont celles situées en amont de la fixation des index aux fragments d’ADN (voir document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Maitrise des risques en Annexe).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</w:t>
            </w:r>
          </w:p>
          <w:p w:rsidR="005D4054" w:rsidRPr="002D5B82" w:rsidRDefault="005D4054" w:rsidP="005D4054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</w:p>
          <w:p w:rsidR="005D4054" w:rsidRPr="002D5B82" w:rsidRDefault="005D4054" w:rsidP="005D4054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Des contaminations ultérieures sont possibles (phénomène de saut d’index notamment</w:t>
            </w:r>
            <w:r w:rsidR="00290A4F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en technologie SBS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), mais leur contribution demeure non-significative </w:t>
            </w:r>
            <w:r w:rsidR="00B03CAB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dans le cadre d’un examen de génétique constitutionnelle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(contaminations cumulées par saut d’index au cours d’un même </w:t>
            </w:r>
            <w:proofErr w:type="spellStart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run</w:t>
            </w:r>
            <w:proofErr w:type="spellEnd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&lt;2</w:t>
            </w:r>
            <w:r w:rsidR="00B03CAB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-3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%</w:t>
            </w:r>
            <w:r w:rsidR="00013FF8" w:rsidRPr="002D5B82">
              <w:rPr>
                <w:rFonts w:cs="Arial"/>
                <w:b/>
                <w:color w:val="595959"/>
                <w:sz w:val="18"/>
                <w:szCs w:val="18"/>
              </w:rPr>
              <w:t>).</w:t>
            </w:r>
          </w:p>
          <w:p w:rsidR="00B03CAB" w:rsidRPr="002D5B82" w:rsidRDefault="00B03CAB" w:rsidP="005D4054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</w:p>
          <w:p w:rsidR="00B03CAB" w:rsidRPr="002D5B82" w:rsidRDefault="00B03CAB" w:rsidP="005D4054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Les contaminations inter-</w:t>
            </w:r>
            <w:proofErr w:type="spellStart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run</w:t>
            </w:r>
            <w:proofErr w:type="spellEnd"/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de séquençage en technologie SBS sont réputées négligeables et peuvent être évaluées le cas échéant par rotation des index.</w:t>
            </w:r>
          </w:p>
          <w:p w:rsidR="005D4054" w:rsidRPr="005D4054" w:rsidRDefault="005D4054" w:rsidP="005D4054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5D4054" w:rsidRPr="002D5B82" w:rsidRDefault="004A0403" w:rsidP="005D4054">
            <w:pPr>
              <w:rPr>
                <w:rFonts w:cs="Arial"/>
                <w:b/>
                <w:color w:val="595959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Méthodologie 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(</w:t>
            </w:r>
            <w:r w:rsidR="00B03CAB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plusieurs méthodes sont possibles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et non exclusive</w:t>
            </w:r>
            <w:r w:rsidR="00F97F63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s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)</w:t>
            </w:r>
            <w:r w:rsidR="00B03CAB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:</w:t>
            </w:r>
          </w:p>
          <w:p w:rsidR="00764189" w:rsidRPr="00764189" w:rsidRDefault="001B1C36" w:rsidP="00764189">
            <w:pPr>
              <w:numPr>
                <w:ilvl w:val="0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Essais techniques : </w:t>
            </w:r>
          </w:p>
          <w:p w:rsidR="005D4054" w:rsidRPr="005D4054" w:rsidRDefault="00B262CA" w:rsidP="001B1C36">
            <w:pPr>
              <w:numPr>
                <w:ilvl w:val="1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E</w:t>
            </w:r>
            <w:r w:rsidR="005D4054" w:rsidRPr="005D4054">
              <w:rPr>
                <w:rFonts w:cs="Arial"/>
                <w:b/>
                <w:bCs/>
                <w:color w:val="4F81BD"/>
                <w:sz w:val="18"/>
                <w:szCs w:val="18"/>
              </w:rPr>
              <w:t>chantillon dépourvu d’ADN : ‘Blanc</w:t>
            </w:r>
            <w:r w:rsidR="00B03CAB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d’essai</w:t>
            </w:r>
            <w:r w:rsidR="005D4054" w:rsidRPr="005D4054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’. </w:t>
            </w:r>
            <w:r w:rsidR="00290A4F">
              <w:rPr>
                <w:rFonts w:cs="Arial"/>
                <w:b/>
                <w:bCs/>
                <w:color w:val="4F81BD"/>
                <w:sz w:val="18"/>
                <w:szCs w:val="18"/>
              </w:rPr>
              <w:t>Cette méthode peut être soumise à certaines limitations techniques (exemple : équilibration des libraires en pré-séquençage SBS)</w:t>
            </w:r>
          </w:p>
          <w:p w:rsidR="000D3C05" w:rsidRDefault="00B262CA" w:rsidP="001B1C36">
            <w:pPr>
              <w:numPr>
                <w:ilvl w:val="1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E</w:t>
            </w:r>
            <w:r w:rsidR="00290A4F" w:rsidRPr="00290A4F">
              <w:rPr>
                <w:rFonts w:cs="Arial"/>
                <w:b/>
                <w:bCs/>
                <w:color w:val="4F81BD"/>
                <w:sz w:val="18"/>
                <w:szCs w:val="18"/>
              </w:rPr>
              <w:t>ssai de contamination technique</w:t>
            </w:r>
            <w:r w:rsidR="005D4054" w:rsidRPr="00290A4F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  <w:r w:rsidR="00290A4F" w:rsidRPr="00290A4F">
              <w:rPr>
                <w:rFonts w:cs="Arial"/>
                <w:b/>
                <w:bCs/>
                <w:color w:val="4F81BD"/>
                <w:sz w:val="18"/>
                <w:szCs w:val="18"/>
              </w:rPr>
              <w:t>d’un</w:t>
            </w:r>
            <w:r w:rsidR="005D4054" w:rsidRPr="00290A4F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CQI </w:t>
            </w:r>
            <w:r w:rsidR="00A5375F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par un ADN tiers </w:t>
            </w:r>
            <w:r w:rsidR="005D4054" w:rsidRPr="00290A4F">
              <w:rPr>
                <w:rFonts w:cs="Arial"/>
                <w:b/>
                <w:bCs/>
                <w:color w:val="4F81BD"/>
                <w:sz w:val="18"/>
                <w:szCs w:val="18"/>
              </w:rPr>
              <w:t>(</w:t>
            </w:r>
            <w:r w:rsidR="00290A4F" w:rsidRPr="00290A4F">
              <w:rPr>
                <w:rFonts w:cs="Arial"/>
                <w:b/>
                <w:bCs/>
                <w:color w:val="4F81BD"/>
                <w:sz w:val="18"/>
                <w:szCs w:val="18"/>
              </w:rPr>
              <w:t>exemple : à 5%, 10%, 15%) : évaluation de la capacité de détection d</w:t>
            </w:r>
            <w:r w:rsidR="00290A4F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’une contamination de cet ordre dans les </w:t>
            </w:r>
            <w:r w:rsidR="0027644F">
              <w:rPr>
                <w:rFonts w:cs="Arial"/>
                <w:b/>
                <w:bCs/>
                <w:color w:val="4F81BD"/>
                <w:sz w:val="18"/>
                <w:szCs w:val="18"/>
              </w:rPr>
              <w:t>conditions analytiques définies</w:t>
            </w:r>
            <w:r w:rsidR="00290A4F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  <w:r w:rsidR="0027644F">
              <w:rPr>
                <w:rFonts w:cs="Arial"/>
                <w:b/>
                <w:bCs/>
                <w:color w:val="4F81BD"/>
                <w:sz w:val="18"/>
                <w:szCs w:val="18"/>
              </w:rPr>
              <w:t>en routine</w:t>
            </w:r>
          </w:p>
          <w:p w:rsidR="0036458D" w:rsidRDefault="00D1173F" w:rsidP="004444D5">
            <w:pPr>
              <w:numPr>
                <w:ilvl w:val="1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L</w:t>
            </w:r>
            <w:r w:rsidR="004444D5">
              <w:rPr>
                <w:rFonts w:cs="Arial"/>
                <w:b/>
                <w:bCs/>
                <w:color w:val="4F81BD"/>
                <w:sz w:val="18"/>
                <w:szCs w:val="18"/>
              </w:rPr>
              <w:t>es variants double-</w:t>
            </w:r>
            <w:proofErr w:type="spellStart"/>
            <w:r w:rsidR="004444D5">
              <w:rPr>
                <w:rFonts w:cs="Arial"/>
                <w:b/>
                <w:bCs/>
                <w:color w:val="4F81BD"/>
                <w:sz w:val="18"/>
                <w:szCs w:val="18"/>
              </w:rPr>
              <w:t>techniqués</w:t>
            </w:r>
            <w:proofErr w:type="spellEnd"/>
            <w:r w:rsidR="004444D5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en vue de l’identité-vigilance peuvent rétrospectivement </w:t>
            </w:r>
            <w:r w:rsidR="00BA37A9">
              <w:rPr>
                <w:rFonts w:cs="Arial"/>
                <w:b/>
                <w:bCs/>
                <w:color w:val="4F81BD"/>
                <w:sz w:val="18"/>
                <w:szCs w:val="18"/>
              </w:rPr>
              <w:t>permettre d’</w:t>
            </w:r>
            <w:r w:rsidR="004444D5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évaluer le risque d’échange </w:t>
            </w:r>
            <w:r w:rsidR="00BA37A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et de contamination </w:t>
            </w:r>
            <w:r w:rsidR="0036458D">
              <w:rPr>
                <w:rFonts w:cs="Arial"/>
                <w:b/>
                <w:bCs/>
                <w:color w:val="4F81BD"/>
                <w:sz w:val="18"/>
                <w:szCs w:val="18"/>
              </w:rPr>
              <w:t>inter-échantillon</w:t>
            </w:r>
            <w:r w:rsidR="004444D5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au cours de la méthode </w:t>
            </w:r>
          </w:p>
          <w:p w:rsidR="004A0403" w:rsidRDefault="004A0403" w:rsidP="001B1C36">
            <w:pPr>
              <w:numPr>
                <w:ilvl w:val="1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lastRenderedPageBreak/>
              <w:t>…</w:t>
            </w:r>
          </w:p>
          <w:p w:rsidR="0027644F" w:rsidRDefault="001B1C36" w:rsidP="005D4054">
            <w:pPr>
              <w:numPr>
                <w:ilvl w:val="0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Essais bioinformatiques :</w:t>
            </w:r>
          </w:p>
          <w:p w:rsidR="00683456" w:rsidRDefault="00764189" w:rsidP="00764189">
            <w:pPr>
              <w:numPr>
                <w:ilvl w:val="1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Etude </w:t>
            </w:r>
            <w:r w:rsidRPr="0076418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rétrospective (si reprise de donnée possible) ou prospective 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de </w:t>
            </w:r>
            <w:r w:rsidR="00683456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l’adéquation du sexe (sexe enregistré vs sexe </w:t>
            </w:r>
            <w:proofErr w:type="spellStart"/>
            <w:r w:rsidR="00683456">
              <w:rPr>
                <w:rFonts w:cs="Arial"/>
                <w:b/>
                <w:bCs/>
                <w:color w:val="4F81BD"/>
                <w:sz w:val="18"/>
                <w:szCs w:val="18"/>
              </w:rPr>
              <w:t>génotypé</w:t>
            </w:r>
            <w:proofErr w:type="spellEnd"/>
            <w:r w:rsidR="00683456">
              <w:rPr>
                <w:rFonts w:cs="Arial"/>
                <w:b/>
                <w:bCs/>
                <w:color w:val="4F81BD"/>
                <w:sz w:val="18"/>
                <w:szCs w:val="18"/>
              </w:rPr>
              <w:t>)</w:t>
            </w:r>
          </w:p>
          <w:p w:rsidR="00B516EB" w:rsidRPr="00DB1A1A" w:rsidRDefault="00B516EB" w:rsidP="00B516EB">
            <w:pPr>
              <w:numPr>
                <w:ilvl w:val="1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Etude rétrospective (si reprise de donnée possible) ou prospective du CQI : </w:t>
            </w:r>
            <w:r w:rsidRPr="008A353F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métriques relatives aux </w:t>
            </w:r>
            <w:r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variants (à préciser</w:t>
            </w:r>
            <w:r w:rsidR="008A353F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, exemple : suivi de variants homozygotes, etc.</w:t>
            </w:r>
            <w:r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)</w:t>
            </w:r>
          </w:p>
          <w:p w:rsidR="00AF0CAE" w:rsidRPr="00DB1A1A" w:rsidRDefault="00B262CA" w:rsidP="001B1C36">
            <w:pPr>
              <w:numPr>
                <w:ilvl w:val="1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N</w:t>
            </w:r>
            <w:r w:rsidR="00844381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ombre de variants rares partagés</w:t>
            </w:r>
            <w:r w:rsidR="00683456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(préciser </w:t>
            </w:r>
            <w:r w:rsidR="00534878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critères de sélection des variants, </w:t>
            </w:r>
            <w:r w:rsidR="00683456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matrice de comparaison des échantillons</w:t>
            </w:r>
            <w:r w:rsidR="00BB0248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et limitations</w:t>
            </w:r>
            <w:r w:rsidR="00683456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)</w:t>
            </w:r>
          </w:p>
          <w:p w:rsidR="001B1C36" w:rsidRPr="00DB1A1A" w:rsidRDefault="00FB42C6" w:rsidP="001B1C36">
            <w:pPr>
              <w:numPr>
                <w:ilvl w:val="1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967BF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Analyse de distribution des VAF </w:t>
            </w:r>
            <w:r w:rsidR="00844381" w:rsidRPr="00967BF7">
              <w:rPr>
                <w:rFonts w:cs="Arial"/>
                <w:b/>
                <w:bCs/>
                <w:color w:val="4F81BD"/>
                <w:sz w:val="18"/>
                <w:szCs w:val="18"/>
              </w:rPr>
              <w:t>/</w:t>
            </w:r>
            <w:r w:rsidRPr="00967BF7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échantillon : </w:t>
            </w:r>
            <w:r w:rsidR="003A1B11" w:rsidRPr="00B3656A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détection </w:t>
            </w:r>
            <w:r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>d’</w:t>
            </w:r>
            <w:r w:rsidR="003A1B11"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un </w:t>
            </w:r>
            <w:r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enrichissement </w:t>
            </w:r>
            <w:r w:rsidR="003A1B11"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>an</w:t>
            </w:r>
            <w:r w:rsidR="00683456" w:rsidRPr="00C45419">
              <w:rPr>
                <w:rFonts w:cs="Arial"/>
                <w:b/>
                <w:bCs/>
                <w:color w:val="4F81BD"/>
                <w:sz w:val="18"/>
                <w:szCs w:val="18"/>
              </w:rPr>
              <w:t>ormal des variants à faible VAF (</w:t>
            </w:r>
            <w:r w:rsidR="00683456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préciser seuil d’enrichissement ‘alerte’ et bin de VAF)</w:t>
            </w:r>
          </w:p>
          <w:p w:rsidR="004A0403" w:rsidRDefault="004A0403" w:rsidP="001B1C36">
            <w:pPr>
              <w:numPr>
                <w:ilvl w:val="1"/>
                <w:numId w:val="23"/>
              </w:num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…</w:t>
            </w:r>
          </w:p>
          <w:p w:rsidR="00290A4F" w:rsidRDefault="00290A4F" w:rsidP="00290A4F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290A4F" w:rsidRPr="00290A4F" w:rsidRDefault="00290A4F" w:rsidP="00290A4F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5D4054" w:rsidRDefault="005D4054" w:rsidP="005D4054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Critères d’interprétation </w:t>
            </w:r>
            <w:r w:rsidR="00986228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et de validation</w:t>
            </w:r>
            <w:r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>:</w:t>
            </w:r>
            <w:r w:rsidR="00986228" w:rsidRPr="00DB1A1A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à préciser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</w:p>
          <w:p w:rsidR="000D3C05" w:rsidRDefault="000D3C05" w:rsidP="005D4054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4F4A78" w:rsidRDefault="000D3C05" w:rsidP="00127D04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DB1A1A">
              <w:rPr>
                <w:rFonts w:cs="Arial"/>
                <w:b/>
                <w:color w:val="4F81BD"/>
                <w:sz w:val="18"/>
                <w:szCs w:val="18"/>
              </w:rPr>
              <w:t>Dates et références des essais :</w:t>
            </w:r>
          </w:p>
          <w:p w:rsidR="002111B0" w:rsidRDefault="002111B0" w:rsidP="00127D04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2111B0" w:rsidRPr="002D5B82" w:rsidRDefault="002111B0" w:rsidP="00127D04">
            <w:pPr>
              <w:rPr>
                <w:rFonts w:cs="Arial"/>
                <w:b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>Note relative au</w:t>
            </w:r>
            <w:r w:rsidR="005C7E06"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>x</w:t>
            </w:r>
            <w:r w:rsidRPr="002D5B82">
              <w:rPr>
                <w:rFonts w:cs="Arial"/>
                <w:b/>
                <w:color w:val="595959"/>
                <w:sz w:val="18"/>
                <w:szCs w:val="18"/>
                <w:u w:val="single"/>
              </w:rPr>
              <w:t xml:space="preserve"> variants homozygotes :</w:t>
            </w:r>
            <w:r w:rsidR="00BA7545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L</w:t>
            </w:r>
            <w:r w:rsidR="00BA37A9" w:rsidRPr="002D5B82">
              <w:rPr>
                <w:rFonts w:cs="Arial"/>
                <w:b/>
                <w:color w:val="595959"/>
                <w:sz w:val="18"/>
                <w:szCs w:val="18"/>
              </w:rPr>
              <w:t>es</w:t>
            </w:r>
            <w:r w:rsidR="00BA7545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allèles alternatifs à l’état homozygot</w:t>
            </w:r>
            <w:r w:rsidR="00204EB4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e </w:t>
            </w:r>
            <w:r w:rsidR="00BA7545" w:rsidRPr="002D5B82">
              <w:rPr>
                <w:rFonts w:cs="Arial"/>
                <w:b/>
                <w:color w:val="595959"/>
                <w:sz w:val="18"/>
                <w:szCs w:val="18"/>
              </w:rPr>
              <w:t>peuvent être exploités pour estimer la contamination inter-échantillons et/ou le bruit de fond de la méthode</w:t>
            </w:r>
            <w:r w:rsidR="005574D0" w:rsidRPr="002D5B82">
              <w:rPr>
                <w:rFonts w:cs="Arial"/>
                <w:b/>
                <w:color w:val="595959"/>
                <w:sz w:val="18"/>
                <w:szCs w:val="18"/>
              </w:rPr>
              <w:t>.</w:t>
            </w:r>
          </w:p>
          <w:p w:rsidR="00204EB4" w:rsidRDefault="005574D0" w:rsidP="0036458D"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>Exemple :</w:t>
            </w:r>
            <w:r w:rsidR="0036458D">
              <w:t xml:space="preserve"> </w:t>
            </w:r>
          </w:p>
          <w:p w:rsidR="00204EB4" w:rsidRDefault="0036458D" w:rsidP="00204EB4">
            <w:pPr>
              <w:numPr>
                <w:ilvl w:val="0"/>
                <w:numId w:val="33"/>
              </w:numPr>
              <w:rPr>
                <w:rFonts w:cs="Arial"/>
                <w:b/>
                <w:color w:val="595959"/>
                <w:sz w:val="18"/>
                <w:szCs w:val="18"/>
              </w:rPr>
            </w:pPr>
            <w:proofErr w:type="gramStart"/>
            <w:r w:rsidRPr="0036458D">
              <w:rPr>
                <w:rFonts w:cs="Arial"/>
                <w:b/>
                <w:color w:val="595959"/>
                <w:sz w:val="18"/>
                <w:szCs w:val="18"/>
              </w:rPr>
              <w:t>rs</w:t>
            </w:r>
            <w:proofErr w:type="gramEnd"/>
            <w:r w:rsidRPr="0036458D">
              <w:rPr>
                <w:rFonts w:cs="Arial"/>
                <w:b/>
                <w:color w:val="595959"/>
                <w:sz w:val="18"/>
                <w:szCs w:val="18"/>
              </w:rPr>
              <w:t>2292597</w:t>
            </w:r>
            <w:r w:rsidR="00204EB4">
              <w:rPr>
                <w:rFonts w:cs="Arial"/>
                <w:b/>
                <w:color w:val="595959"/>
                <w:sz w:val="18"/>
                <w:szCs w:val="18"/>
              </w:rPr>
              <w:t>,</w:t>
            </w:r>
            <w:r w:rsidR="00204EB4">
              <w:t xml:space="preserve"> </w:t>
            </w:r>
            <w:r w:rsidR="00204EB4">
              <w:rPr>
                <w:rFonts w:cs="Arial"/>
                <w:b/>
                <w:color w:val="595959"/>
                <w:sz w:val="18"/>
                <w:szCs w:val="18"/>
              </w:rPr>
              <w:t xml:space="preserve">Ancestral: C ; </w:t>
            </w:r>
            <w:r w:rsidR="00204EB4" w:rsidRPr="00204EB4">
              <w:rPr>
                <w:rFonts w:cs="Arial"/>
                <w:b/>
                <w:color w:val="595959"/>
                <w:sz w:val="18"/>
                <w:szCs w:val="18"/>
              </w:rPr>
              <w:t>MAF: 0.45 (T)</w:t>
            </w:r>
          </w:p>
          <w:p w:rsidR="003B6BB5" w:rsidRPr="003B6BB5" w:rsidRDefault="00204EB4" w:rsidP="003B6BB5">
            <w:pPr>
              <w:numPr>
                <w:ilvl w:val="0"/>
                <w:numId w:val="33"/>
              </w:numPr>
              <w:rPr>
                <w:rFonts w:cs="Arial"/>
                <w:b/>
                <w:color w:val="595959"/>
                <w:sz w:val="18"/>
                <w:szCs w:val="18"/>
              </w:rPr>
            </w:pPr>
            <w:r w:rsidRPr="003B6BB5">
              <w:rPr>
                <w:rFonts w:cs="Arial"/>
                <w:b/>
                <w:color w:val="595959"/>
                <w:sz w:val="18"/>
                <w:szCs w:val="18"/>
              </w:rPr>
              <w:t xml:space="preserve">Echantillon analysé : </w:t>
            </w:r>
            <w:r w:rsidR="003B6BB5" w:rsidRPr="003B6BB5">
              <w:rPr>
                <w:rFonts w:cs="Arial"/>
                <w:b/>
                <w:color w:val="595959"/>
                <w:sz w:val="18"/>
                <w:szCs w:val="18"/>
              </w:rPr>
              <w:t>Chr4(GRCh37</w:t>
            </w:r>
            <w:proofErr w:type="gramStart"/>
            <w:r w:rsidR="003B6BB5" w:rsidRPr="003B6BB5">
              <w:rPr>
                <w:rFonts w:cs="Arial"/>
                <w:b/>
                <w:color w:val="595959"/>
                <w:sz w:val="18"/>
                <w:szCs w:val="18"/>
              </w:rPr>
              <w:t>):g.</w:t>
            </w:r>
            <w:proofErr w:type="gramEnd"/>
            <w:r w:rsidR="003B6BB5" w:rsidRPr="003B6BB5">
              <w:rPr>
                <w:rFonts w:cs="Arial"/>
                <w:b/>
                <w:color w:val="595959"/>
                <w:sz w:val="18"/>
                <w:szCs w:val="18"/>
              </w:rPr>
              <w:t>119237348</w:t>
            </w:r>
            <w:r w:rsidR="003B6BB5">
              <w:rPr>
                <w:rFonts w:cs="Arial"/>
                <w:b/>
                <w:color w:val="595959"/>
                <w:sz w:val="18"/>
                <w:szCs w:val="18"/>
              </w:rPr>
              <w:t>C&gt;T ; homozygote</w:t>
            </w:r>
          </w:p>
          <w:p w:rsidR="0036458D" w:rsidRDefault="0036458D" w:rsidP="003B6BB5">
            <w:pPr>
              <w:numPr>
                <w:ilvl w:val="0"/>
                <w:numId w:val="33"/>
              </w:numPr>
              <w:rPr>
                <w:rFonts w:cs="Arial"/>
                <w:b/>
                <w:color w:val="595959"/>
                <w:sz w:val="18"/>
                <w:szCs w:val="18"/>
              </w:rPr>
            </w:pPr>
            <w:r w:rsidRPr="003B6BB5">
              <w:rPr>
                <w:rFonts w:cs="Arial"/>
                <w:b/>
                <w:color w:val="595959"/>
                <w:sz w:val="18"/>
                <w:szCs w:val="18"/>
              </w:rPr>
              <w:t xml:space="preserve">Nombre total de </w:t>
            </w:r>
            <w:r w:rsidR="003B6BB5">
              <w:rPr>
                <w:rFonts w:cs="Arial"/>
                <w:b/>
                <w:color w:val="595959"/>
                <w:sz w:val="18"/>
                <w:szCs w:val="18"/>
              </w:rPr>
              <w:t>lectures</w:t>
            </w:r>
            <w:r w:rsidR="003B6BB5" w:rsidRPr="003B6BB5">
              <w:rPr>
                <w:rFonts w:cs="Arial"/>
                <w:b/>
                <w:color w:val="595959"/>
                <w:sz w:val="18"/>
                <w:szCs w:val="18"/>
              </w:rPr>
              <w:t xml:space="preserve"> </w:t>
            </w:r>
            <w:r w:rsidRPr="003B6BB5">
              <w:rPr>
                <w:rFonts w:cs="Arial"/>
                <w:b/>
                <w:color w:val="595959"/>
                <w:sz w:val="18"/>
                <w:szCs w:val="18"/>
              </w:rPr>
              <w:t>à cette position = 1291</w:t>
            </w:r>
            <w:r w:rsidR="00070CE1">
              <w:rPr>
                <w:rFonts w:cs="Arial"/>
                <w:b/>
                <w:color w:val="595959"/>
                <w:sz w:val="18"/>
                <w:szCs w:val="18"/>
              </w:rPr>
              <w:t> ; (C): 3 lectures ; (T) : 1284 lectures ; autre bases (A/G) : 4 lectures</w:t>
            </w:r>
          </w:p>
          <w:p w:rsidR="00070CE1" w:rsidRDefault="00070CE1" w:rsidP="003B6BB5">
            <w:pPr>
              <w:numPr>
                <w:ilvl w:val="0"/>
                <w:numId w:val="33"/>
              </w:numPr>
              <w:rPr>
                <w:rFonts w:cs="Arial"/>
                <w:b/>
                <w:color w:val="595959"/>
                <w:sz w:val="18"/>
                <w:szCs w:val="18"/>
              </w:rPr>
            </w:pPr>
            <w:r>
              <w:rPr>
                <w:rFonts w:cs="Arial"/>
                <w:b/>
                <w:color w:val="595959"/>
                <w:sz w:val="18"/>
                <w:szCs w:val="18"/>
              </w:rPr>
              <w:t>Bruit de fond : 4/1291 (0.3%)</w:t>
            </w:r>
          </w:p>
          <w:p w:rsidR="00070CE1" w:rsidRPr="003B6BB5" w:rsidRDefault="00070CE1" w:rsidP="003B6BB5">
            <w:pPr>
              <w:numPr>
                <w:ilvl w:val="0"/>
                <w:numId w:val="33"/>
              </w:numPr>
              <w:rPr>
                <w:rFonts w:cs="Arial"/>
                <w:b/>
                <w:color w:val="595959"/>
                <w:sz w:val="18"/>
                <w:szCs w:val="18"/>
              </w:rPr>
            </w:pPr>
            <w:r>
              <w:rPr>
                <w:rFonts w:cs="Arial"/>
                <w:b/>
                <w:color w:val="595959"/>
                <w:sz w:val="18"/>
                <w:szCs w:val="18"/>
              </w:rPr>
              <w:t>Contamination et/ou bruit de fond : 3/1291 (0.23%)</w:t>
            </w:r>
          </w:p>
          <w:p w:rsidR="00DB1A1A" w:rsidRPr="00127D04" w:rsidRDefault="00DB1A1A" w:rsidP="00070CE1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</w:tc>
      </w:tr>
    </w:tbl>
    <w:p w:rsidR="00FB0C2C" w:rsidRDefault="00FB0C2C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Cs/>
          <w:sz w:val="18"/>
          <w:szCs w:val="18"/>
        </w:rPr>
      </w:pPr>
    </w:p>
    <w:p w:rsidR="00FB0C2C" w:rsidRDefault="00FB0C2C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Cs/>
          <w:sz w:val="18"/>
          <w:szCs w:val="18"/>
        </w:rPr>
      </w:pPr>
    </w:p>
    <w:p w:rsidR="00FB0C2C" w:rsidRPr="00385F50" w:rsidRDefault="00FB0C2C" w:rsidP="00FB0C2C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:rsidR="00FB0C2C" w:rsidRPr="00385F50" w:rsidRDefault="00FB0C2C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sz w:val="18"/>
          <w:szCs w:val="18"/>
        </w:rPr>
      </w:pPr>
    </w:p>
    <w:p w:rsidR="00A31393" w:rsidRDefault="00A31393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:rsidR="00FC0CFE" w:rsidRDefault="00FC0CFE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:rsidR="00FC0CFE" w:rsidRDefault="00FC0CFE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:rsidR="00FC0CFE" w:rsidRDefault="00FC0CFE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:rsidR="00A31393" w:rsidRPr="00385F50" w:rsidRDefault="00A31393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24"/>
        <w:gridCol w:w="1352"/>
        <w:gridCol w:w="154"/>
        <w:gridCol w:w="1619"/>
        <w:gridCol w:w="2113"/>
        <w:gridCol w:w="1014"/>
        <w:gridCol w:w="1371"/>
      </w:tblGrid>
      <w:tr w:rsidR="00D03756" w:rsidRPr="00385F50" w:rsidTr="004C2A39">
        <w:trPr>
          <w:trHeight w:val="1154"/>
          <w:jc w:val="center"/>
        </w:trPr>
        <w:tc>
          <w:tcPr>
            <w:tcW w:w="9288" w:type="dxa"/>
            <w:gridSpan w:val="8"/>
            <w:shd w:val="clear" w:color="auto" w:fill="D9D9D9"/>
            <w:vAlign w:val="center"/>
          </w:tcPr>
          <w:p w:rsidR="00457A48" w:rsidRDefault="00457A48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ROBUSTESSE et STABILITE des REACTIFS</w:t>
            </w:r>
          </w:p>
          <w:p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385F50">
              <w:rPr>
                <w:rFonts w:cs="Arial"/>
                <w:b/>
                <w:sz w:val="18"/>
                <w:szCs w:val="18"/>
              </w:rPr>
              <w:t>étude</w:t>
            </w:r>
            <w:proofErr w:type="gramEnd"/>
            <w:r w:rsidRPr="00385F50">
              <w:rPr>
                <w:rFonts w:cs="Arial"/>
                <w:b/>
                <w:sz w:val="18"/>
                <w:szCs w:val="18"/>
              </w:rPr>
              <w:t xml:space="preserve"> expérimentale indispensable en portée B)</w:t>
            </w:r>
          </w:p>
          <w:p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385F50">
              <w:rPr>
                <w:rFonts w:cs="Arial"/>
                <w:b/>
                <w:sz w:val="18"/>
                <w:szCs w:val="18"/>
              </w:rPr>
              <w:t>étude</w:t>
            </w:r>
            <w:proofErr w:type="gramEnd"/>
            <w:r w:rsidRPr="00385F50">
              <w:rPr>
                <w:rFonts w:cs="Arial"/>
                <w:b/>
                <w:sz w:val="18"/>
                <w:szCs w:val="18"/>
              </w:rPr>
              <w:t xml:space="preserve"> expérimentale possible si pertinente en portée A pour les paramètres sensibles)</w:t>
            </w:r>
          </w:p>
          <w:p w:rsidR="00D03756" w:rsidRDefault="00CF1298" w:rsidP="00457A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Applicable</w:t>
            </w:r>
            <w:r w:rsidRPr="00A00983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457A4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57A48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457A48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457A48" w:rsidRDefault="00457A48" w:rsidP="00457A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57A48" w:rsidRDefault="003F0CFD" w:rsidP="00457A48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Méthodologie</w:t>
            </w:r>
            <w:r w:rsidR="00E93BFB">
              <w:rPr>
                <w:rFonts w:cs="Arial"/>
                <w:b/>
                <w:color w:val="4F81BD"/>
                <w:sz w:val="18"/>
                <w:szCs w:val="18"/>
              </w:rPr>
              <w:t> :</w:t>
            </w:r>
            <w:r w:rsidR="00943A36">
              <w:rPr>
                <w:rFonts w:cs="Arial"/>
                <w:b/>
                <w:color w:val="4F81BD"/>
                <w:sz w:val="18"/>
                <w:szCs w:val="18"/>
              </w:rPr>
              <w:t> </w:t>
            </w:r>
            <w:r w:rsidR="00E93BFB" w:rsidRPr="002D5B82">
              <w:rPr>
                <w:rFonts w:cs="Arial"/>
                <w:b/>
                <w:color w:val="595959"/>
                <w:sz w:val="18"/>
                <w:szCs w:val="18"/>
              </w:rPr>
              <w:t>peuvent être testés</w:t>
            </w:r>
            <w:r w:rsidR="000D3C05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</w:t>
            </w:r>
            <w:r w:rsidR="00E93BFB" w:rsidRPr="002D5B82">
              <w:rPr>
                <w:rFonts w:cs="Arial"/>
                <w:b/>
                <w:color w:val="595959"/>
                <w:sz w:val="18"/>
                <w:szCs w:val="18"/>
              </w:rPr>
              <w:t>selon l’analyse des risques</w:t>
            </w:r>
            <w:r w:rsidR="00E26234" w:rsidRPr="002D5B82">
              <w:rPr>
                <w:rFonts w:cs="Arial"/>
                <w:b/>
                <w:color w:val="595959"/>
                <w:sz w:val="18"/>
                <w:szCs w:val="18"/>
              </w:rPr>
              <w:t>, à partir d’un CQI</w:t>
            </w:r>
            <w:r w:rsidR="00E93BFB">
              <w:rPr>
                <w:rFonts w:cs="Arial"/>
                <w:b/>
                <w:color w:val="4F81BD"/>
                <w:sz w:val="18"/>
                <w:szCs w:val="18"/>
              </w:rPr>
              <w:t> </w:t>
            </w:r>
            <w:r w:rsidR="00E93BFB" w:rsidRPr="002D5B82">
              <w:rPr>
                <w:rFonts w:cs="Arial"/>
                <w:b/>
                <w:color w:val="595959"/>
                <w:sz w:val="18"/>
                <w:szCs w:val="18"/>
              </w:rPr>
              <w:t>:</w:t>
            </w:r>
          </w:p>
          <w:p w:rsidR="00457A48" w:rsidRDefault="00457A48" w:rsidP="00457A48">
            <w:pPr>
              <w:numPr>
                <w:ilvl w:val="0"/>
                <w:numId w:val="1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color w:val="4F81BD"/>
                <w:sz w:val="18"/>
                <w:szCs w:val="18"/>
              </w:rPr>
              <w:t>le</w:t>
            </w:r>
            <w:proofErr w:type="gramEnd"/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temps : même opérateur, même méthode, même</w:t>
            </w:r>
            <w:r w:rsidR="004970FF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lot</w:t>
            </w:r>
            <w:r w:rsidR="004970FF">
              <w:rPr>
                <w:rFonts w:cs="Arial"/>
                <w:b/>
                <w:color w:val="4F81BD"/>
                <w:sz w:val="18"/>
                <w:szCs w:val="18"/>
              </w:rPr>
              <w:t>s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de réactif, </w:t>
            </w:r>
            <w:r w:rsidR="004C2A39">
              <w:rPr>
                <w:rFonts w:cs="Arial"/>
                <w:b/>
                <w:color w:val="4F81BD"/>
                <w:sz w:val="18"/>
                <w:szCs w:val="18"/>
              </w:rPr>
              <w:t xml:space="preserve">même multiplexage, </w:t>
            </w:r>
            <w:r w:rsidR="00CE0B51">
              <w:rPr>
                <w:rFonts w:cs="Arial"/>
                <w:b/>
                <w:color w:val="4F81BD"/>
                <w:sz w:val="18"/>
                <w:szCs w:val="18"/>
              </w:rPr>
              <w:t xml:space="preserve">à deux </w:t>
            </w:r>
            <w:r w:rsidR="004C2A39">
              <w:rPr>
                <w:rFonts w:cs="Arial"/>
                <w:b/>
                <w:color w:val="4F81BD"/>
                <w:sz w:val="18"/>
                <w:szCs w:val="18"/>
              </w:rPr>
              <w:t>dates différentes</w:t>
            </w:r>
          </w:p>
          <w:p w:rsidR="00457A48" w:rsidRDefault="00457A48" w:rsidP="00457A48">
            <w:pPr>
              <w:numPr>
                <w:ilvl w:val="0"/>
                <w:numId w:val="1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proofErr w:type="gramStart"/>
            <w:r w:rsidRPr="005D6278">
              <w:rPr>
                <w:rFonts w:cs="Arial"/>
                <w:b/>
                <w:color w:val="4F81BD"/>
                <w:sz w:val="18"/>
                <w:szCs w:val="18"/>
              </w:rPr>
              <w:t>les</w:t>
            </w:r>
            <w:proofErr w:type="gramEnd"/>
            <w:r w:rsidRPr="005D6278">
              <w:rPr>
                <w:rFonts w:cs="Arial"/>
                <w:b/>
                <w:color w:val="4F81BD"/>
                <w:sz w:val="18"/>
                <w:szCs w:val="18"/>
              </w:rPr>
              <w:t xml:space="preserve"> l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ots de réactifs : même opérateur, même méthode, </w:t>
            </w:r>
            <w:r w:rsidR="004C2A39">
              <w:rPr>
                <w:rFonts w:cs="Arial"/>
                <w:b/>
                <w:color w:val="4F81BD"/>
                <w:sz w:val="18"/>
                <w:szCs w:val="18"/>
              </w:rPr>
              <w:t xml:space="preserve">même multiplexage, </w:t>
            </w:r>
            <w:r w:rsidR="00CE0B51">
              <w:rPr>
                <w:rFonts w:cs="Arial"/>
                <w:b/>
                <w:color w:val="4F81BD"/>
                <w:sz w:val="18"/>
                <w:szCs w:val="18"/>
              </w:rPr>
              <w:t xml:space="preserve">selon deux 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lots de réactifs différents 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>(prioriser si besoin selon analyse des risques</w:t>
            </w:r>
            <w:r w:rsidR="00F97F63" w:rsidRPr="002D5B82">
              <w:rPr>
                <w:rFonts w:cs="Arial"/>
                <w:b/>
                <w:color w:val="595959"/>
                <w:sz w:val="18"/>
                <w:szCs w:val="18"/>
              </w:rPr>
              <w:t xml:space="preserve"> et notices fournisseurs</w:t>
            </w:r>
            <w:r w:rsidRPr="002D5B82">
              <w:rPr>
                <w:rFonts w:cs="Arial"/>
                <w:b/>
                <w:color w:val="595959"/>
                <w:sz w:val="18"/>
                <w:szCs w:val="18"/>
              </w:rPr>
              <w:t>)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</w:p>
          <w:p w:rsidR="004970FF" w:rsidRDefault="004970FF" w:rsidP="004970FF">
            <w:pPr>
              <w:numPr>
                <w:ilvl w:val="0"/>
                <w:numId w:val="1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Les automates utilisés en miroir : </w:t>
            </w:r>
            <w:r w:rsidRPr="004970FF">
              <w:rPr>
                <w:rFonts w:cs="Arial"/>
                <w:b/>
                <w:color w:val="4F81BD"/>
                <w:sz w:val="18"/>
                <w:szCs w:val="18"/>
              </w:rPr>
              <w:t>même opérateur, mê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me méthode, mêmes lots de réactif</w:t>
            </w:r>
            <w:r w:rsidR="004C2A39">
              <w:rPr>
                <w:rFonts w:cs="Arial"/>
                <w:b/>
                <w:color w:val="4F81BD"/>
                <w:sz w:val="18"/>
                <w:szCs w:val="18"/>
              </w:rPr>
              <w:t xml:space="preserve">, même multiplexage, </w:t>
            </w:r>
            <w:r w:rsidR="00F97F63">
              <w:rPr>
                <w:rFonts w:cs="Arial"/>
                <w:b/>
                <w:color w:val="4F81BD"/>
                <w:sz w:val="18"/>
                <w:szCs w:val="18"/>
              </w:rPr>
              <w:t>sur</w:t>
            </w:r>
            <w:r w:rsidR="00CE0B51">
              <w:rPr>
                <w:rFonts w:cs="Arial"/>
                <w:b/>
                <w:color w:val="4F81BD"/>
                <w:sz w:val="18"/>
                <w:szCs w:val="18"/>
              </w:rPr>
              <w:t xml:space="preserve"> </w:t>
            </w:r>
            <w:r w:rsidR="00F97F63">
              <w:rPr>
                <w:rFonts w:cs="Arial"/>
                <w:b/>
                <w:color w:val="4F81BD"/>
                <w:sz w:val="18"/>
                <w:szCs w:val="18"/>
              </w:rPr>
              <w:t>appareils concernés</w:t>
            </w:r>
          </w:p>
          <w:p w:rsidR="00780A0D" w:rsidRDefault="00780A0D" w:rsidP="00F97F63">
            <w:pPr>
              <w:numPr>
                <w:ilvl w:val="0"/>
                <w:numId w:val="1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 xml:space="preserve">Les </w:t>
            </w:r>
            <w:r w:rsidR="00F97F63" w:rsidRPr="00F97F63">
              <w:rPr>
                <w:rFonts w:cs="Arial"/>
                <w:b/>
                <w:color w:val="4F81BD"/>
                <w:sz w:val="18"/>
                <w:szCs w:val="18"/>
              </w:rPr>
              <w:t>type</w:t>
            </w:r>
            <w:r w:rsidR="00F97F63">
              <w:rPr>
                <w:rFonts w:cs="Arial"/>
                <w:b/>
                <w:color w:val="4F81BD"/>
                <w:sz w:val="18"/>
                <w:szCs w:val="18"/>
              </w:rPr>
              <w:t xml:space="preserve">s d’échantillons primaires (sang, salive, tissus...) </w:t>
            </w:r>
            <w:r w:rsidR="00F97F63" w:rsidRPr="00F97F63">
              <w:rPr>
                <w:rFonts w:cs="Arial"/>
                <w:b/>
                <w:color w:val="4F81BD"/>
                <w:sz w:val="18"/>
                <w:szCs w:val="18"/>
              </w:rPr>
              <w:t>et technique d’extraction</w:t>
            </w:r>
            <w:r w:rsidR="00F97F63">
              <w:rPr>
                <w:rFonts w:cs="Arial"/>
                <w:b/>
                <w:color w:val="4F81BD"/>
                <w:sz w:val="18"/>
                <w:szCs w:val="18"/>
              </w:rPr>
              <w:t xml:space="preserve"> (manuelles automatisés</w:t>
            </w:r>
            <w:r>
              <w:rPr>
                <w:rFonts w:cs="Arial"/>
                <w:b/>
                <w:color w:val="4F81BD"/>
                <w:sz w:val="18"/>
                <w:szCs w:val="18"/>
              </w:rPr>
              <w:t>)</w:t>
            </w:r>
          </w:p>
          <w:p w:rsidR="00E93BFB" w:rsidRDefault="00F97F63" w:rsidP="003F0CFD">
            <w:pPr>
              <w:numPr>
                <w:ilvl w:val="0"/>
                <w:numId w:val="1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Des</w:t>
            </w:r>
            <w:r w:rsidR="003F0CFD">
              <w:rPr>
                <w:rFonts w:cs="Arial"/>
                <w:b/>
                <w:color w:val="4F81BD"/>
                <w:sz w:val="18"/>
                <w:szCs w:val="18"/>
              </w:rPr>
              <w:t xml:space="preserve"> variants difficiles à détecter si non réalisé dans le cadre de l’étude de sensibilité</w:t>
            </w:r>
          </w:p>
          <w:p w:rsidR="003F0CFD" w:rsidRPr="002B3BA9" w:rsidRDefault="00E93BFB" w:rsidP="003F0CFD">
            <w:pPr>
              <w:numPr>
                <w:ilvl w:val="0"/>
                <w:numId w:val="1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...</w:t>
            </w:r>
          </w:p>
          <w:p w:rsidR="00C024EB" w:rsidRDefault="00C024EB" w:rsidP="004970FF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6A73A8" w:rsidRDefault="006A73A8" w:rsidP="006A73A8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color w:val="4F81BD"/>
                <w:sz w:val="18"/>
                <w:szCs w:val="18"/>
              </w:rPr>
              <w:t>Critères d’évaluation : taux de concordance et analyse approfondie des discordances</w:t>
            </w:r>
          </w:p>
          <w:p w:rsidR="006A73A8" w:rsidRDefault="006A73A8" w:rsidP="006A73A8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6A73A8" w:rsidRDefault="006A73A8" w:rsidP="006A73A8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Critères de validation</w:t>
            </w:r>
            <w:r w:rsidRPr="00932835">
              <w:rPr>
                <w:rFonts w:cs="Arial"/>
                <w:b/>
                <w:bCs/>
                <w:color w:val="4F81BD"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à préciser</w:t>
            </w:r>
          </w:p>
          <w:p w:rsidR="00863D42" w:rsidRDefault="00863D42" w:rsidP="00943A36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863D42" w:rsidRDefault="00863D42" w:rsidP="00863D42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DB1A1A">
              <w:rPr>
                <w:rFonts w:cs="Arial"/>
                <w:b/>
                <w:color w:val="4F81BD"/>
                <w:sz w:val="18"/>
                <w:szCs w:val="18"/>
              </w:rPr>
              <w:t>Dates et références des essais :</w:t>
            </w:r>
          </w:p>
          <w:p w:rsidR="00863D42" w:rsidRDefault="00863D42" w:rsidP="00943A36">
            <w:pPr>
              <w:rPr>
                <w:rFonts w:cs="Arial"/>
                <w:b/>
                <w:sz w:val="18"/>
                <w:szCs w:val="18"/>
              </w:rPr>
            </w:pPr>
          </w:p>
          <w:p w:rsidR="00457A48" w:rsidRPr="00385F50" w:rsidRDefault="00457A48" w:rsidP="00457A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3C05" w:rsidRPr="00385F50" w:rsidTr="00A00983">
        <w:trPr>
          <w:trHeight w:val="533"/>
          <w:jc w:val="center"/>
        </w:trPr>
        <w:tc>
          <w:tcPr>
            <w:tcW w:w="9288" w:type="dxa"/>
            <w:gridSpan w:val="8"/>
            <w:shd w:val="clear" w:color="auto" w:fill="D6E3BC"/>
            <w:vAlign w:val="center"/>
          </w:tcPr>
          <w:p w:rsidR="000D3C05" w:rsidRPr="005A64F6" w:rsidRDefault="00276149" w:rsidP="00276149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Impact du temps</w:t>
            </w:r>
          </w:p>
        </w:tc>
      </w:tr>
      <w:tr w:rsidR="004C2A39" w:rsidRPr="00385F50" w:rsidTr="004C2A39">
        <w:trPr>
          <w:trHeight w:val="533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et référence de l’essai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de positions concordantes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de positions discordantes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C2A39" w:rsidRDefault="00127D04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Variant pathogène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….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Conclusion</w:t>
            </w:r>
          </w:p>
        </w:tc>
      </w:tr>
      <w:tr w:rsidR="004C2A39" w:rsidRPr="00385F50" w:rsidTr="004C2A39">
        <w:trPr>
          <w:trHeight w:val="533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C2A39" w:rsidRPr="004C2A39" w:rsidRDefault="004C2A39" w:rsidP="0027614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2B2F" w:rsidRPr="00385F50" w:rsidTr="004C2A39">
        <w:trPr>
          <w:trHeight w:val="533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92B2F" w:rsidRPr="004C2A39" w:rsidRDefault="00D92B2F" w:rsidP="0027614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76149" w:rsidRPr="00385F50" w:rsidTr="00A00983">
        <w:trPr>
          <w:trHeight w:val="533"/>
          <w:jc w:val="center"/>
        </w:trPr>
        <w:tc>
          <w:tcPr>
            <w:tcW w:w="9288" w:type="dxa"/>
            <w:gridSpan w:val="8"/>
            <w:shd w:val="clear" w:color="auto" w:fill="D6E3BC"/>
            <w:vAlign w:val="center"/>
          </w:tcPr>
          <w:p w:rsidR="00276149" w:rsidRDefault="00B94C03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Impact des lots de réactifs</w:t>
            </w:r>
          </w:p>
        </w:tc>
      </w:tr>
      <w:tr w:rsidR="004C2A39" w:rsidRPr="00385F50" w:rsidTr="004C2A39">
        <w:trPr>
          <w:trHeight w:val="533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4C2A39" w:rsidRDefault="004C2A39" w:rsidP="004C2A3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de l’essai et référence des lots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C2A39" w:rsidRDefault="004C2A39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de positions concordantes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C2A39" w:rsidRDefault="004C2A39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de positions discordantes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C2A39" w:rsidRDefault="00127D04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Variant pathogène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C2A39" w:rsidRDefault="004C2A39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….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C2A39" w:rsidRDefault="004C2A39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Conclusion</w:t>
            </w:r>
          </w:p>
        </w:tc>
      </w:tr>
      <w:tr w:rsidR="004C2A39" w:rsidRPr="00385F50" w:rsidTr="004C2A39">
        <w:trPr>
          <w:trHeight w:val="533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2B2F" w:rsidRPr="00385F50" w:rsidTr="004C2A39">
        <w:trPr>
          <w:trHeight w:val="533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4C03" w:rsidRPr="00385F50" w:rsidTr="00A00983">
        <w:trPr>
          <w:trHeight w:val="533"/>
          <w:jc w:val="center"/>
        </w:trPr>
        <w:tc>
          <w:tcPr>
            <w:tcW w:w="9288" w:type="dxa"/>
            <w:gridSpan w:val="8"/>
            <w:shd w:val="clear" w:color="auto" w:fill="D6E3BC"/>
            <w:vAlign w:val="center"/>
          </w:tcPr>
          <w:p w:rsidR="00B94C03" w:rsidRDefault="00B94C03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Impact des automates de séquençage</w:t>
            </w:r>
          </w:p>
        </w:tc>
      </w:tr>
      <w:tr w:rsidR="004C2A39" w:rsidRPr="00385F50" w:rsidTr="00863D42">
        <w:trPr>
          <w:trHeight w:val="533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4C2A39" w:rsidRDefault="004C2A39" w:rsidP="004C2A3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de l’essai et référence l’automate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C2A39" w:rsidRDefault="004C2A39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de positions concordantes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C2A39" w:rsidRDefault="004C2A39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de positions discordantes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C2A39" w:rsidRDefault="00127D04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Variant pathogène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C2A39" w:rsidRDefault="004C2A39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….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C2A39" w:rsidRDefault="004C2A39" w:rsidP="00A009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Conclusion</w:t>
            </w:r>
          </w:p>
        </w:tc>
      </w:tr>
      <w:tr w:rsidR="004C2A39" w:rsidRPr="00385F50" w:rsidTr="00863D42">
        <w:trPr>
          <w:trHeight w:val="533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4C2A39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Nextseq500_1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C2A39" w:rsidRDefault="004C2A39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2B2F" w:rsidRPr="00385F50" w:rsidTr="00863D42">
        <w:trPr>
          <w:trHeight w:val="533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D92B2F" w:rsidRDefault="00D92B2F" w:rsidP="00D92B2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Nextseq500_2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92B2F" w:rsidRDefault="00D92B2F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47090" w:rsidRPr="00385F50" w:rsidTr="00863D42">
        <w:trPr>
          <w:trHeight w:val="533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F47090" w:rsidRDefault="00F47090" w:rsidP="00D92B2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...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F47090" w:rsidRDefault="00F47090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47090" w:rsidRDefault="00F47090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F47090" w:rsidRDefault="00F47090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47090" w:rsidRDefault="00F47090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47090" w:rsidRDefault="00F47090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B384B" w:rsidRPr="00385F50" w:rsidTr="002D5B82">
        <w:trPr>
          <w:trHeight w:val="533"/>
          <w:jc w:val="center"/>
        </w:trPr>
        <w:tc>
          <w:tcPr>
            <w:tcW w:w="9288" w:type="dxa"/>
            <w:gridSpan w:val="8"/>
            <w:shd w:val="clear" w:color="auto" w:fill="D6E3BC"/>
            <w:vAlign w:val="center"/>
          </w:tcPr>
          <w:p w:rsidR="001B384B" w:rsidRDefault="001B384B" w:rsidP="002761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...</w:t>
            </w:r>
          </w:p>
        </w:tc>
      </w:tr>
    </w:tbl>
    <w:p w:rsidR="00C27B30" w:rsidRDefault="00C27B30" w:rsidP="0071359A">
      <w:pPr>
        <w:rPr>
          <w:rFonts w:cs="Arial"/>
          <w:bCs/>
          <w:sz w:val="18"/>
          <w:szCs w:val="18"/>
        </w:rPr>
      </w:pPr>
    </w:p>
    <w:p w:rsidR="0071359A" w:rsidRPr="00385F50" w:rsidRDefault="0071359A" w:rsidP="0071359A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:rsidR="00D03756" w:rsidRDefault="00D03756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:rsidR="003D0744" w:rsidRDefault="003D0744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:rsidR="00A31393" w:rsidRPr="00385F50" w:rsidRDefault="00A31393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D0744" w:rsidRPr="005A64F6" w:rsidTr="003D0744">
        <w:trPr>
          <w:trHeight w:val="791"/>
          <w:jc w:val="center"/>
        </w:trPr>
        <w:tc>
          <w:tcPr>
            <w:tcW w:w="9212" w:type="dxa"/>
            <w:shd w:val="clear" w:color="auto" w:fill="D9D9D9"/>
            <w:vAlign w:val="center"/>
          </w:tcPr>
          <w:p w:rsidR="002D34F4" w:rsidRDefault="002D34F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D0744" w:rsidRPr="003D0744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0744">
              <w:rPr>
                <w:rFonts w:cs="Arial"/>
                <w:b/>
                <w:sz w:val="18"/>
                <w:szCs w:val="18"/>
              </w:rPr>
              <w:t>INTERVALLES de REFERENCE et/ou valeurs seuils en fonction des données démographiques (étude expérimentale indispensable en portée B)</w:t>
            </w:r>
          </w:p>
          <w:p w:rsidR="003D0744" w:rsidRDefault="003D0744" w:rsidP="002D34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2D34F4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D34F4" w:rsidRPr="00A00983">
              <w:rPr>
                <w:rFonts w:cs="Arial"/>
                <w:b/>
                <w:color w:val="4F81BD"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</w:r>
            <w:r w:rsidR="00B478F8">
              <w:rPr>
                <w:rFonts w:cs="Arial"/>
                <w:b/>
                <w:color w:val="4F81BD"/>
                <w:sz w:val="18"/>
                <w:szCs w:val="18"/>
              </w:rPr>
              <w:fldChar w:fldCharType="separate"/>
            </w:r>
            <w:r w:rsidR="002D34F4" w:rsidRPr="00A00983">
              <w:rPr>
                <w:rFonts w:cs="Arial"/>
                <w:b/>
                <w:color w:val="4F81BD"/>
                <w:sz w:val="18"/>
                <w:szCs w:val="18"/>
              </w:rPr>
              <w:fldChar w:fldCharType="end"/>
            </w:r>
            <w:r w:rsidRPr="005A64F6">
              <w:rPr>
                <w:rFonts w:cs="Arial"/>
                <w:b/>
                <w:sz w:val="18"/>
                <w:szCs w:val="18"/>
              </w:rPr>
              <w:t xml:space="preserve"> ; non applicable </w:t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074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478F8">
              <w:rPr>
                <w:rFonts w:cs="Arial"/>
                <w:b/>
                <w:sz w:val="18"/>
                <w:szCs w:val="18"/>
              </w:rPr>
            </w:r>
            <w:r w:rsidR="00B478F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D34F4" w:rsidRDefault="002D34F4" w:rsidP="002D34F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45412" w:rsidRDefault="00E22FDF" w:rsidP="00945412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L</w:t>
            </w:r>
            <w:r w:rsidR="002D34F4" w:rsidRPr="002D34F4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es variations de l’intervalle de référence et/ou valeurs seuils sont établies en fonction de la nature de la matrice, des caractéristiques du patient (âge, sexe, poids, ethnie, etc.) et </w:t>
            </w:r>
            <w:r w:rsidR="00945412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adaptées à l’usage des </w:t>
            </w:r>
            <w:r w:rsidR="00945412" w:rsidRPr="00945412">
              <w:rPr>
                <w:rFonts w:cs="Arial"/>
                <w:b/>
                <w:bCs/>
                <w:color w:val="4F81BD"/>
                <w:sz w:val="18"/>
                <w:szCs w:val="18"/>
              </w:rPr>
              <w:t>résultats par les cliniciens en pratique courante</w:t>
            </w:r>
            <w:r w:rsidR="00945412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. </w:t>
            </w:r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(</w:t>
            </w:r>
            <w:proofErr w:type="gramStart"/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voir</w:t>
            </w:r>
            <w:proofErr w:type="gramEnd"/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9.6.29 SH-GTA 04)</w:t>
            </w:r>
          </w:p>
          <w:p w:rsidR="00945412" w:rsidRDefault="00945412" w:rsidP="00945412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945412" w:rsidRDefault="00945412" w:rsidP="00945412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A l’étape analytique, </w:t>
            </w:r>
            <w:r w:rsidR="0044277B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ces paramètres susmentionnés ne sont pas pertinents. En revanche, 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l’intervalle de référence peut se rapporter</w:t>
            </w:r>
            <w:r w:rsidRPr="002D34F4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  <w:r w:rsidRPr="00945412">
              <w:rPr>
                <w:rFonts w:cs="Arial"/>
                <w:b/>
                <w:bCs/>
                <w:color w:val="4F81BD"/>
                <w:sz w:val="18"/>
                <w:szCs w:val="18"/>
              </w:rPr>
              <w:t>aux paramètres quantitatifs d’annotation des variants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 : </w:t>
            </w:r>
            <w:r w:rsidRPr="00945412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seuils de VAF utilisés pour définir la </w:t>
            </w:r>
            <w:proofErr w:type="spellStart"/>
            <w:r w:rsidRPr="00945412">
              <w:rPr>
                <w:rFonts w:cs="Arial"/>
                <w:b/>
                <w:bCs/>
                <w:color w:val="4F81BD"/>
                <w:sz w:val="18"/>
                <w:szCs w:val="18"/>
              </w:rPr>
              <w:t>zygotie</w:t>
            </w:r>
            <w:proofErr w:type="spellEnd"/>
            <w:r w:rsidRPr="00945412">
              <w:rPr>
                <w:rFonts w:cs="Arial"/>
                <w:b/>
                <w:bCs/>
                <w:color w:val="4F81BD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4F81BD"/>
                <w:sz w:val="18"/>
                <w:szCs w:val="18"/>
              </w:rPr>
              <w:t>(voir dossier de qualification bioinformatique : référence)</w:t>
            </w:r>
          </w:p>
          <w:p w:rsidR="00945412" w:rsidRDefault="00945412" w:rsidP="00945412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</w:p>
          <w:p w:rsidR="00674115" w:rsidRPr="002D5B82" w:rsidRDefault="00B94F62" w:rsidP="00945412">
            <w:pPr>
              <w:rPr>
                <w:rFonts w:cs="Arial"/>
                <w:b/>
                <w:bCs/>
                <w:color w:val="595959"/>
                <w:sz w:val="18"/>
                <w:szCs w:val="18"/>
              </w:rPr>
            </w:pP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Exemple </w:t>
            </w:r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  <w:u w:val="single"/>
              </w:rPr>
              <w:t>:</w:t>
            </w:r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la définition de la </w:t>
            </w:r>
            <w:proofErr w:type="spellStart"/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zygotie</w:t>
            </w:r>
            <w:proofErr w:type="spellEnd"/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peut être</w:t>
            </w:r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effectuée</w:t>
            </w:r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par </w:t>
            </w:r>
            <w:r w:rsidRPr="00B94F6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GATK </w:t>
            </w:r>
            <w:proofErr w:type="spellStart"/>
            <w:r w:rsidRPr="00B94F62">
              <w:rPr>
                <w:rFonts w:cs="Arial"/>
                <w:b/>
                <w:bCs/>
                <w:color w:val="595959"/>
                <w:sz w:val="18"/>
                <w:szCs w:val="18"/>
              </w:rPr>
              <w:t>HaplotypeCaller</w:t>
            </w:r>
            <w:proofErr w:type="spellEnd"/>
            <w:r w:rsidRPr="00B94F6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sur la base d’un 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calcul de</w:t>
            </w:r>
            <w:r w:rsidR="00945412"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 xml:space="preserve"> vraisemblance</w:t>
            </w:r>
            <w:r w:rsidRPr="002D5B82">
              <w:rPr>
                <w:rFonts w:cs="Arial"/>
                <w:b/>
                <w:bCs/>
                <w:color w:val="595959"/>
                <w:sz w:val="18"/>
                <w:szCs w:val="18"/>
              </w:rPr>
              <w:t>.</w:t>
            </w:r>
          </w:p>
          <w:p w:rsidR="002D34F4" w:rsidRPr="005A64F6" w:rsidRDefault="002D34F4" w:rsidP="00B94F62">
            <w:pPr>
              <w:rPr>
                <w:rFonts w:cs="Arial"/>
              </w:rPr>
            </w:pPr>
          </w:p>
        </w:tc>
      </w:tr>
    </w:tbl>
    <w:p w:rsidR="00674115" w:rsidRDefault="00674115" w:rsidP="0071359A">
      <w:pPr>
        <w:rPr>
          <w:rFonts w:cs="Arial"/>
          <w:bCs/>
          <w:sz w:val="18"/>
          <w:szCs w:val="18"/>
        </w:rPr>
      </w:pPr>
    </w:p>
    <w:p w:rsidR="00D03756" w:rsidRPr="00385F50" w:rsidRDefault="00D03756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sz w:val="18"/>
          <w:szCs w:val="18"/>
        </w:rPr>
      </w:pPr>
    </w:p>
    <w:p w:rsidR="00193F8D" w:rsidRDefault="00193F8D" w:rsidP="0027321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93F8D" w:rsidRPr="005D6C2F" w:rsidTr="00193F8D">
        <w:trPr>
          <w:trHeight w:val="462"/>
          <w:jc w:val="center"/>
        </w:trPr>
        <w:tc>
          <w:tcPr>
            <w:tcW w:w="9212" w:type="dxa"/>
            <w:shd w:val="clear" w:color="auto" w:fill="BFBFBF"/>
            <w:vAlign w:val="center"/>
          </w:tcPr>
          <w:p w:rsidR="00193F8D" w:rsidRPr="005D6C2F" w:rsidRDefault="00193F8D" w:rsidP="00A645F1">
            <w:pPr>
              <w:jc w:val="center"/>
              <w:rPr>
                <w:rFonts w:cs="Arial"/>
                <w:b/>
                <w:sz w:val="20"/>
              </w:rPr>
            </w:pPr>
            <w:r w:rsidRPr="005D6C2F">
              <w:rPr>
                <w:rFonts w:cs="Arial"/>
                <w:b/>
                <w:sz w:val="20"/>
                <w:szCs w:val="18"/>
              </w:rPr>
              <w:t>DECLARATION d’APTITUDE</w:t>
            </w:r>
          </w:p>
        </w:tc>
      </w:tr>
      <w:tr w:rsidR="00193F8D" w:rsidRPr="005D6C2F" w:rsidTr="00A645F1">
        <w:trPr>
          <w:trHeight w:val="274"/>
          <w:jc w:val="center"/>
        </w:trPr>
        <w:tc>
          <w:tcPr>
            <w:tcW w:w="9212" w:type="dxa"/>
            <w:vAlign w:val="center"/>
          </w:tcPr>
          <w:p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  <w:r w:rsidRPr="005D6C2F">
              <w:rPr>
                <w:rFonts w:cs="Arial"/>
                <w:sz w:val="20"/>
                <w:szCs w:val="18"/>
              </w:rPr>
              <w:t xml:space="preserve">Conclusion : méthode conforme utilisée à partir du </w:t>
            </w:r>
            <w:r w:rsidR="00E22FDF">
              <w:rPr>
                <w:rFonts w:cs="Arial"/>
                <w:sz w:val="20"/>
                <w:szCs w:val="18"/>
              </w:rPr>
              <w:t>…</w:t>
            </w:r>
            <w:proofErr w:type="gramStart"/>
            <w:r w:rsidRPr="005D6C2F">
              <w:rPr>
                <w:rFonts w:cs="Arial"/>
                <w:sz w:val="20"/>
                <w:szCs w:val="18"/>
              </w:rPr>
              <w:t>/..</w:t>
            </w:r>
            <w:proofErr w:type="gramEnd"/>
            <w:r w:rsidRPr="005D6C2F">
              <w:rPr>
                <w:rFonts w:cs="Arial"/>
                <w:sz w:val="20"/>
                <w:szCs w:val="18"/>
              </w:rPr>
              <w:t>/….</w:t>
            </w:r>
          </w:p>
          <w:p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</w:p>
          <w:p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  <w:r w:rsidRPr="005D6C2F">
              <w:rPr>
                <w:rFonts w:cs="Arial"/>
                <w:sz w:val="20"/>
                <w:szCs w:val="18"/>
              </w:rPr>
              <w:t>Autorisée par :</w:t>
            </w:r>
          </w:p>
          <w:p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  <w:r w:rsidRPr="005D6C2F">
              <w:rPr>
                <w:rFonts w:cs="Arial"/>
                <w:sz w:val="20"/>
                <w:szCs w:val="18"/>
              </w:rPr>
              <w:t>Signature</w:t>
            </w:r>
          </w:p>
          <w:p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</w:p>
          <w:p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sz w:val="20"/>
                <w:szCs w:val="18"/>
              </w:rPr>
            </w:pPr>
          </w:p>
        </w:tc>
      </w:tr>
    </w:tbl>
    <w:p w:rsidR="00193F8D" w:rsidRDefault="00193F8D" w:rsidP="0027321B"/>
    <w:p w:rsidR="00E8029D" w:rsidRDefault="00E8029D" w:rsidP="00E9206A">
      <w:pPr>
        <w:jc w:val="left"/>
      </w:pPr>
    </w:p>
    <w:sectPr w:rsidR="00E8029D" w:rsidSect="0027321B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F8" w:rsidRDefault="00B478F8">
      <w:r>
        <w:separator/>
      </w:r>
    </w:p>
  </w:endnote>
  <w:endnote w:type="continuationSeparator" w:id="0">
    <w:p w:rsidR="00B478F8" w:rsidRDefault="00B4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12" w:rsidRPr="00AE1830" w:rsidRDefault="00872992">
    <w:pPr>
      <w:pStyle w:val="Pieddepage"/>
      <w:tabs>
        <w:tab w:val="clear" w:pos="4536"/>
      </w:tabs>
      <w:ind w:left="0"/>
    </w:pPr>
    <w:r w:rsidRPr="00F15619">
      <w:rPr>
        <w:i/>
      </w:rPr>
      <w:t xml:space="preserve">[NGS Diag] GT </w:t>
    </w:r>
    <w:r>
      <w:rPr>
        <w:i/>
      </w:rPr>
      <w:t>Accréditation</w:t>
    </w:r>
    <w:r w:rsidR="00945412" w:rsidRPr="00AE1830">
      <w:tab/>
      <w:t xml:space="preserve">Page </w:t>
    </w:r>
    <w:r w:rsidR="00945412">
      <w:rPr>
        <w:rStyle w:val="Numrodepage"/>
      </w:rPr>
      <w:fldChar w:fldCharType="begin"/>
    </w:r>
    <w:r w:rsidR="00945412" w:rsidRPr="00AE1830">
      <w:rPr>
        <w:rStyle w:val="Numrodepage"/>
      </w:rPr>
      <w:instrText xml:space="preserve"> PAGE </w:instrText>
    </w:r>
    <w:r w:rsidR="00945412">
      <w:rPr>
        <w:rStyle w:val="Numrodepage"/>
      </w:rPr>
      <w:fldChar w:fldCharType="separate"/>
    </w:r>
    <w:r w:rsidR="00C82F05">
      <w:rPr>
        <w:rStyle w:val="Numrodepage"/>
        <w:noProof/>
      </w:rPr>
      <w:t>3</w:t>
    </w:r>
    <w:r w:rsidR="00945412">
      <w:rPr>
        <w:rStyle w:val="Numrodepage"/>
      </w:rPr>
      <w:fldChar w:fldCharType="end"/>
    </w:r>
    <w:r w:rsidR="00945412" w:rsidRPr="00AE1830">
      <w:t xml:space="preserve"> sur </w:t>
    </w:r>
    <w:r w:rsidR="00945412">
      <w:rPr>
        <w:rStyle w:val="Numrodepage"/>
      </w:rPr>
      <w:fldChar w:fldCharType="begin"/>
    </w:r>
    <w:r w:rsidR="00945412" w:rsidRPr="00AE1830">
      <w:rPr>
        <w:rStyle w:val="Numrodepage"/>
      </w:rPr>
      <w:instrText xml:space="preserve"> NUMPAGES </w:instrText>
    </w:r>
    <w:r w:rsidR="00945412">
      <w:rPr>
        <w:rStyle w:val="Numrodepage"/>
      </w:rPr>
      <w:fldChar w:fldCharType="separate"/>
    </w:r>
    <w:r w:rsidR="00C82F05">
      <w:rPr>
        <w:rStyle w:val="Numrodepage"/>
        <w:noProof/>
      </w:rPr>
      <w:t>19</w:t>
    </w:r>
    <w:r w:rsidR="00945412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F8" w:rsidRDefault="00B478F8">
      <w:r>
        <w:separator/>
      </w:r>
    </w:p>
  </w:footnote>
  <w:footnote w:type="continuationSeparator" w:id="0">
    <w:p w:rsidR="00B478F8" w:rsidRDefault="00B478F8">
      <w:r>
        <w:continuationSeparator/>
      </w:r>
    </w:p>
  </w:footnote>
  <w:footnote w:id="1">
    <w:p w:rsidR="00945412" w:rsidRPr="00B6732F" w:rsidRDefault="00945412" w:rsidP="00122A8F">
      <w:pPr>
        <w:pStyle w:val="Notedebasdepage"/>
        <w:rPr>
          <w:i/>
          <w:sz w:val="16"/>
          <w:highlight w:val="magenta"/>
        </w:rPr>
      </w:pPr>
      <w:r w:rsidRPr="00122A8F">
        <w:rPr>
          <w:rStyle w:val="Appelnotedebasdep"/>
          <w:sz w:val="16"/>
        </w:rPr>
        <w:footnoteRef/>
      </w:r>
      <w:r w:rsidRPr="00122A8F">
        <w:rPr>
          <w:sz w:val="16"/>
        </w:rPr>
        <w:t xml:space="preserve"> </w:t>
      </w:r>
      <w:r w:rsidRPr="00B6732F">
        <w:rPr>
          <w:i/>
          <w:sz w:val="16"/>
          <w:highlight w:val="magenta"/>
        </w:rPr>
        <w:t xml:space="preserve">Note : Pour la vérification/validation de méthodes quantitatives, le renseignement des items 1, 2, 4, 5, 7, 8, 9, 10, 11, 12 et 13 est attendu </w:t>
      </w:r>
      <w:proofErr w:type="gramStart"/>
      <w:r w:rsidRPr="00B6732F">
        <w:rPr>
          <w:i/>
          <w:sz w:val="16"/>
          <w:highlight w:val="magenta"/>
        </w:rPr>
        <w:t>a</w:t>
      </w:r>
      <w:proofErr w:type="gramEnd"/>
      <w:r w:rsidRPr="00B6732F">
        <w:rPr>
          <w:i/>
          <w:sz w:val="16"/>
          <w:highlight w:val="magenta"/>
        </w:rPr>
        <w:t xml:space="preserve"> minima. Pour la vérification/validation de méthodes qualitatives, le renseignement des items 3, 6, 8, 9, 10, 11, 12 et 13 est attendu, a minima. </w:t>
      </w:r>
    </w:p>
    <w:p w:rsidR="00945412" w:rsidRPr="00B6732F" w:rsidRDefault="00945412" w:rsidP="00122A8F">
      <w:pPr>
        <w:pStyle w:val="Notedebasdepage"/>
        <w:rPr>
          <w:b/>
          <w:i/>
          <w:sz w:val="16"/>
          <w:highlight w:val="magenta"/>
        </w:rPr>
      </w:pPr>
      <w:r w:rsidRPr="00B6732F">
        <w:rPr>
          <w:b/>
          <w:i/>
          <w:sz w:val="16"/>
          <w:highlight w:val="magenta"/>
        </w:rPr>
        <w:t>Le types de vérification (bibliographique ou essais) est à indiquer.</w:t>
      </w:r>
    </w:p>
    <w:p w:rsidR="00945412" w:rsidRPr="00122A8F" w:rsidRDefault="00945412">
      <w:pPr>
        <w:pStyle w:val="Notedebasdepage"/>
        <w:rPr>
          <w:i/>
        </w:rPr>
      </w:pPr>
      <w:r w:rsidRPr="00B6732F">
        <w:rPr>
          <w:b/>
          <w:i/>
          <w:sz w:val="16"/>
          <w:highlight w:val="magenta"/>
        </w:rPr>
        <w:t>L’absence d’applicabilité de certains items (NA) doit être justifiée dans le corps du document.</w:t>
      </w:r>
    </w:p>
  </w:footnote>
  <w:footnote w:id="2">
    <w:p w:rsidR="00945412" w:rsidRDefault="00945412" w:rsidP="000E3B1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0F54">
        <w:rPr>
          <w:rFonts w:cs="Arial"/>
          <w:sz w:val="16"/>
          <w:szCs w:val="16"/>
        </w:rPr>
        <w:t>Indiquer les valeurs de référence si différentes en fonction de l’anticoagulant. Tenir compte du sexe, âge…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  <w:p w:rsidR="00945412" w:rsidRDefault="009454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6654"/>
      <w:gridCol w:w="2266"/>
    </w:tblGrid>
    <w:tr w:rsidR="00945412" w:rsidTr="005F1760">
      <w:trPr>
        <w:trHeight w:val="1602"/>
        <w:jc w:val="center"/>
      </w:trPr>
      <w:tc>
        <w:tcPr>
          <w:tcW w:w="1960" w:type="dxa"/>
          <w:vAlign w:val="center"/>
        </w:tcPr>
        <w:p w:rsidR="00945412" w:rsidRDefault="00945412" w:rsidP="007E11DA">
          <w:pPr>
            <w:pStyle w:val="En-tte"/>
            <w:ind w:left="284"/>
            <w:rPr>
              <w:b/>
              <w:bCs/>
              <w:i/>
              <w:sz w:val="12"/>
            </w:rPr>
          </w:pPr>
        </w:p>
      </w:tc>
      <w:tc>
        <w:tcPr>
          <w:tcW w:w="6654" w:type="dxa"/>
          <w:vAlign w:val="center"/>
        </w:tcPr>
        <w:p w:rsidR="00945412" w:rsidRPr="005F1760" w:rsidRDefault="00945412" w:rsidP="007E11DA">
          <w:pPr>
            <w:pStyle w:val="En-tte"/>
            <w:tabs>
              <w:tab w:val="left" w:pos="375"/>
              <w:tab w:val="center" w:pos="2450"/>
            </w:tabs>
            <w:ind w:left="639"/>
            <w:jc w:val="center"/>
            <w:rPr>
              <w:b/>
              <w:bCs/>
              <w:sz w:val="32"/>
              <w:szCs w:val="32"/>
            </w:rPr>
          </w:pPr>
          <w:r w:rsidRPr="005F1760">
            <w:rPr>
              <w:b/>
              <w:smallCaps w:val="0"/>
              <w:sz w:val="32"/>
              <w:szCs w:val="32"/>
            </w:rPr>
            <w:t>Fiche type de vérification (portée A) / validation (portée B) d’une méthode de biologie médicale</w:t>
          </w:r>
        </w:p>
      </w:tc>
      <w:tc>
        <w:tcPr>
          <w:tcW w:w="2266" w:type="dxa"/>
          <w:vAlign w:val="center"/>
        </w:tcPr>
        <w:p w:rsidR="00945412" w:rsidRDefault="00945412" w:rsidP="00DE27DD">
          <w:pPr>
            <w:pStyle w:val="En-tte"/>
            <w:ind w:left="109"/>
            <w:jc w:val="center"/>
            <w:rPr>
              <w:b/>
              <w:bCs/>
              <w:iCs/>
              <w:sz w:val="28"/>
            </w:rPr>
          </w:pPr>
        </w:p>
      </w:tc>
    </w:tr>
  </w:tbl>
  <w:p w:rsidR="00945412" w:rsidRPr="00A12785" w:rsidRDefault="00945412" w:rsidP="00A12785">
    <w:pPr>
      <w:pStyle w:val="En-tte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E87"/>
    <w:multiLevelType w:val="hybridMultilevel"/>
    <w:tmpl w:val="5E4E7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EDB"/>
    <w:multiLevelType w:val="hybridMultilevel"/>
    <w:tmpl w:val="831AE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70FE"/>
    <w:multiLevelType w:val="hybridMultilevel"/>
    <w:tmpl w:val="4216C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944"/>
    <w:multiLevelType w:val="hybridMultilevel"/>
    <w:tmpl w:val="22429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2338"/>
    <w:multiLevelType w:val="hybridMultilevel"/>
    <w:tmpl w:val="EB42F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843C4">
      <w:start w:val="1"/>
      <w:numFmt w:val="decimal"/>
      <w:lvlText w:val="%2."/>
      <w:lvlJc w:val="left"/>
      <w:pPr>
        <w:ind w:left="1440" w:hanging="360"/>
      </w:pPr>
      <w:rPr>
        <w:rFonts w:hint="default"/>
        <w:color w:val="4F81B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71FC8"/>
    <w:multiLevelType w:val="hybridMultilevel"/>
    <w:tmpl w:val="FF6EC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1B33"/>
    <w:multiLevelType w:val="hybridMultilevel"/>
    <w:tmpl w:val="5E22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43C1A"/>
    <w:multiLevelType w:val="hybridMultilevel"/>
    <w:tmpl w:val="FFACF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3193"/>
    <w:multiLevelType w:val="hybridMultilevel"/>
    <w:tmpl w:val="F7AAC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1B70"/>
    <w:multiLevelType w:val="hybridMultilevel"/>
    <w:tmpl w:val="A60A4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14340"/>
    <w:multiLevelType w:val="hybridMultilevel"/>
    <w:tmpl w:val="69683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42F03"/>
    <w:multiLevelType w:val="hybridMultilevel"/>
    <w:tmpl w:val="7D187F1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7B2B"/>
    <w:multiLevelType w:val="hybridMultilevel"/>
    <w:tmpl w:val="6EA41F8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3CD3"/>
    <w:multiLevelType w:val="hybridMultilevel"/>
    <w:tmpl w:val="7132F6C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8B27E2"/>
    <w:multiLevelType w:val="hybridMultilevel"/>
    <w:tmpl w:val="E07806F8"/>
    <w:lvl w:ilvl="0" w:tplc="997A822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52431C8"/>
    <w:multiLevelType w:val="hybridMultilevel"/>
    <w:tmpl w:val="2A7E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22E1"/>
    <w:multiLevelType w:val="hybridMultilevel"/>
    <w:tmpl w:val="8416E968"/>
    <w:lvl w:ilvl="0" w:tplc="997A822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6B135CD"/>
    <w:multiLevelType w:val="hybridMultilevel"/>
    <w:tmpl w:val="58309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57319"/>
    <w:multiLevelType w:val="hybridMultilevel"/>
    <w:tmpl w:val="DBF4D224"/>
    <w:lvl w:ilvl="0" w:tplc="38FE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83480"/>
    <w:multiLevelType w:val="hybridMultilevel"/>
    <w:tmpl w:val="81E4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9676A"/>
    <w:multiLevelType w:val="hybridMultilevel"/>
    <w:tmpl w:val="1E68D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15F5"/>
    <w:multiLevelType w:val="hybridMultilevel"/>
    <w:tmpl w:val="39C0F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373D9"/>
    <w:multiLevelType w:val="hybridMultilevel"/>
    <w:tmpl w:val="5B9CC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B7162"/>
    <w:multiLevelType w:val="hybridMultilevel"/>
    <w:tmpl w:val="02889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E61E2"/>
    <w:multiLevelType w:val="hybridMultilevel"/>
    <w:tmpl w:val="7F48577E"/>
    <w:lvl w:ilvl="0" w:tplc="997A822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4F81B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95701"/>
    <w:multiLevelType w:val="hybridMultilevel"/>
    <w:tmpl w:val="1686672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EAB2289"/>
    <w:multiLevelType w:val="hybridMultilevel"/>
    <w:tmpl w:val="ADE6D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D21BD"/>
    <w:multiLevelType w:val="hybridMultilevel"/>
    <w:tmpl w:val="2A1A866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EA37A2"/>
    <w:multiLevelType w:val="hybridMultilevel"/>
    <w:tmpl w:val="0D1EA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2CE"/>
    <w:multiLevelType w:val="hybridMultilevel"/>
    <w:tmpl w:val="AC408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D6827"/>
    <w:multiLevelType w:val="hybridMultilevel"/>
    <w:tmpl w:val="6EA41F8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0044F"/>
    <w:multiLevelType w:val="multilevel"/>
    <w:tmpl w:val="D058758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C8B42D9"/>
    <w:multiLevelType w:val="hybridMultilevel"/>
    <w:tmpl w:val="8618E9A4"/>
    <w:lvl w:ilvl="0" w:tplc="997A822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2"/>
  </w:num>
  <w:num w:numId="4">
    <w:abstractNumId w:val="8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9"/>
  </w:num>
  <w:num w:numId="11">
    <w:abstractNumId w:val="29"/>
  </w:num>
  <w:num w:numId="12">
    <w:abstractNumId w:val="17"/>
  </w:num>
  <w:num w:numId="13">
    <w:abstractNumId w:val="10"/>
  </w:num>
  <w:num w:numId="14">
    <w:abstractNumId w:val="13"/>
  </w:num>
  <w:num w:numId="15">
    <w:abstractNumId w:val="26"/>
  </w:num>
  <w:num w:numId="16">
    <w:abstractNumId w:val="23"/>
  </w:num>
  <w:num w:numId="17">
    <w:abstractNumId w:val="25"/>
  </w:num>
  <w:num w:numId="18">
    <w:abstractNumId w:val="14"/>
  </w:num>
  <w:num w:numId="19">
    <w:abstractNumId w:val="27"/>
  </w:num>
  <w:num w:numId="20">
    <w:abstractNumId w:val="9"/>
  </w:num>
  <w:num w:numId="21">
    <w:abstractNumId w:val="32"/>
  </w:num>
  <w:num w:numId="22">
    <w:abstractNumId w:val="11"/>
  </w:num>
  <w:num w:numId="23">
    <w:abstractNumId w:val="24"/>
  </w:num>
  <w:num w:numId="24">
    <w:abstractNumId w:val="16"/>
  </w:num>
  <w:num w:numId="25">
    <w:abstractNumId w:val="15"/>
  </w:num>
  <w:num w:numId="26">
    <w:abstractNumId w:val="1"/>
  </w:num>
  <w:num w:numId="27">
    <w:abstractNumId w:val="0"/>
  </w:num>
  <w:num w:numId="28">
    <w:abstractNumId w:val="18"/>
  </w:num>
  <w:num w:numId="29">
    <w:abstractNumId w:val="6"/>
  </w:num>
  <w:num w:numId="30">
    <w:abstractNumId w:val="28"/>
  </w:num>
  <w:num w:numId="31">
    <w:abstractNumId w:val="5"/>
  </w:num>
  <w:num w:numId="32">
    <w:abstractNumId w:val="22"/>
  </w:num>
  <w:num w:numId="3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0"/>
    <w:rsid w:val="00001909"/>
    <w:rsid w:val="00001CB6"/>
    <w:rsid w:val="00002460"/>
    <w:rsid w:val="00002E02"/>
    <w:rsid w:val="00003E96"/>
    <w:rsid w:val="00004386"/>
    <w:rsid w:val="00005040"/>
    <w:rsid w:val="00006F08"/>
    <w:rsid w:val="00011D1B"/>
    <w:rsid w:val="00012925"/>
    <w:rsid w:val="00012D86"/>
    <w:rsid w:val="00013505"/>
    <w:rsid w:val="00013FF8"/>
    <w:rsid w:val="00015EED"/>
    <w:rsid w:val="00017E4C"/>
    <w:rsid w:val="0002108A"/>
    <w:rsid w:val="00030FDC"/>
    <w:rsid w:val="00032851"/>
    <w:rsid w:val="0003474A"/>
    <w:rsid w:val="00034AA7"/>
    <w:rsid w:val="00034C27"/>
    <w:rsid w:val="00034CCE"/>
    <w:rsid w:val="00035933"/>
    <w:rsid w:val="00035CA3"/>
    <w:rsid w:val="0003601E"/>
    <w:rsid w:val="000364C5"/>
    <w:rsid w:val="0003757E"/>
    <w:rsid w:val="000416EF"/>
    <w:rsid w:val="00041F0A"/>
    <w:rsid w:val="00044CDD"/>
    <w:rsid w:val="000457A4"/>
    <w:rsid w:val="00046148"/>
    <w:rsid w:val="000462E4"/>
    <w:rsid w:val="00046822"/>
    <w:rsid w:val="00046E30"/>
    <w:rsid w:val="0004733B"/>
    <w:rsid w:val="00050C58"/>
    <w:rsid w:val="000529A7"/>
    <w:rsid w:val="00052F70"/>
    <w:rsid w:val="000534FE"/>
    <w:rsid w:val="00053627"/>
    <w:rsid w:val="00053864"/>
    <w:rsid w:val="00054D3F"/>
    <w:rsid w:val="00056DEE"/>
    <w:rsid w:val="00056EAC"/>
    <w:rsid w:val="000576F0"/>
    <w:rsid w:val="00061952"/>
    <w:rsid w:val="00062502"/>
    <w:rsid w:val="000638C8"/>
    <w:rsid w:val="00063D33"/>
    <w:rsid w:val="0006480F"/>
    <w:rsid w:val="000671F5"/>
    <w:rsid w:val="0007017A"/>
    <w:rsid w:val="00070203"/>
    <w:rsid w:val="00070CE1"/>
    <w:rsid w:val="00070FF7"/>
    <w:rsid w:val="000744AA"/>
    <w:rsid w:val="000745FA"/>
    <w:rsid w:val="000750A8"/>
    <w:rsid w:val="000765AD"/>
    <w:rsid w:val="0007753E"/>
    <w:rsid w:val="000804DC"/>
    <w:rsid w:val="00080CE3"/>
    <w:rsid w:val="00081496"/>
    <w:rsid w:val="00082A8A"/>
    <w:rsid w:val="0008587B"/>
    <w:rsid w:val="00087116"/>
    <w:rsid w:val="00087E98"/>
    <w:rsid w:val="000911EA"/>
    <w:rsid w:val="00093015"/>
    <w:rsid w:val="00093CB9"/>
    <w:rsid w:val="00093D33"/>
    <w:rsid w:val="00094D91"/>
    <w:rsid w:val="00095A7C"/>
    <w:rsid w:val="00096089"/>
    <w:rsid w:val="000964EE"/>
    <w:rsid w:val="00096664"/>
    <w:rsid w:val="000A13FD"/>
    <w:rsid w:val="000A23AA"/>
    <w:rsid w:val="000A2EC4"/>
    <w:rsid w:val="000A3259"/>
    <w:rsid w:val="000A525F"/>
    <w:rsid w:val="000A5664"/>
    <w:rsid w:val="000A5F6A"/>
    <w:rsid w:val="000A6791"/>
    <w:rsid w:val="000B39BE"/>
    <w:rsid w:val="000B40E4"/>
    <w:rsid w:val="000B5125"/>
    <w:rsid w:val="000C0A55"/>
    <w:rsid w:val="000C1EB3"/>
    <w:rsid w:val="000C2B22"/>
    <w:rsid w:val="000C49DC"/>
    <w:rsid w:val="000C6C40"/>
    <w:rsid w:val="000D0261"/>
    <w:rsid w:val="000D0FC8"/>
    <w:rsid w:val="000D1F9B"/>
    <w:rsid w:val="000D3C05"/>
    <w:rsid w:val="000D3EBE"/>
    <w:rsid w:val="000D659A"/>
    <w:rsid w:val="000E125A"/>
    <w:rsid w:val="000E2122"/>
    <w:rsid w:val="000E2A8D"/>
    <w:rsid w:val="000E3657"/>
    <w:rsid w:val="000E3B10"/>
    <w:rsid w:val="000E3EF4"/>
    <w:rsid w:val="000E55DF"/>
    <w:rsid w:val="000E6C7E"/>
    <w:rsid w:val="000E708B"/>
    <w:rsid w:val="000E7391"/>
    <w:rsid w:val="000E7A52"/>
    <w:rsid w:val="000F2B6B"/>
    <w:rsid w:val="000F316A"/>
    <w:rsid w:val="000F399B"/>
    <w:rsid w:val="000F5778"/>
    <w:rsid w:val="000F5EC7"/>
    <w:rsid w:val="000F626C"/>
    <w:rsid w:val="000F77F9"/>
    <w:rsid w:val="001017FA"/>
    <w:rsid w:val="00101AF4"/>
    <w:rsid w:val="001028B3"/>
    <w:rsid w:val="0010407D"/>
    <w:rsid w:val="00106911"/>
    <w:rsid w:val="00107AB0"/>
    <w:rsid w:val="00110372"/>
    <w:rsid w:val="00110491"/>
    <w:rsid w:val="00110EB0"/>
    <w:rsid w:val="00111B18"/>
    <w:rsid w:val="001120E0"/>
    <w:rsid w:val="001129D4"/>
    <w:rsid w:val="001129DB"/>
    <w:rsid w:val="0011595F"/>
    <w:rsid w:val="001177DC"/>
    <w:rsid w:val="00120E6C"/>
    <w:rsid w:val="00121063"/>
    <w:rsid w:val="0012198F"/>
    <w:rsid w:val="00122A8F"/>
    <w:rsid w:val="00122E5B"/>
    <w:rsid w:val="00123D7C"/>
    <w:rsid w:val="001262DE"/>
    <w:rsid w:val="001274EA"/>
    <w:rsid w:val="001276EF"/>
    <w:rsid w:val="00127D04"/>
    <w:rsid w:val="00127D22"/>
    <w:rsid w:val="00127E53"/>
    <w:rsid w:val="00130008"/>
    <w:rsid w:val="0013467E"/>
    <w:rsid w:val="00140B07"/>
    <w:rsid w:val="00140CD0"/>
    <w:rsid w:val="00143D70"/>
    <w:rsid w:val="00144B86"/>
    <w:rsid w:val="00144CC3"/>
    <w:rsid w:val="001455DF"/>
    <w:rsid w:val="00145C63"/>
    <w:rsid w:val="00146B30"/>
    <w:rsid w:val="001501BA"/>
    <w:rsid w:val="00150259"/>
    <w:rsid w:val="00150943"/>
    <w:rsid w:val="001511EA"/>
    <w:rsid w:val="0015237D"/>
    <w:rsid w:val="00153C38"/>
    <w:rsid w:val="00156EFF"/>
    <w:rsid w:val="00165F38"/>
    <w:rsid w:val="00166129"/>
    <w:rsid w:val="001667DF"/>
    <w:rsid w:val="00167D6B"/>
    <w:rsid w:val="00170DD9"/>
    <w:rsid w:val="00171E3C"/>
    <w:rsid w:val="00171E47"/>
    <w:rsid w:val="00172AAD"/>
    <w:rsid w:val="00172D84"/>
    <w:rsid w:val="00172EFF"/>
    <w:rsid w:val="00173C43"/>
    <w:rsid w:val="0017466F"/>
    <w:rsid w:val="00174723"/>
    <w:rsid w:val="00174BE5"/>
    <w:rsid w:val="00180C2B"/>
    <w:rsid w:val="00182764"/>
    <w:rsid w:val="0018365D"/>
    <w:rsid w:val="001846F5"/>
    <w:rsid w:val="00184713"/>
    <w:rsid w:val="0018490A"/>
    <w:rsid w:val="00186547"/>
    <w:rsid w:val="0018794D"/>
    <w:rsid w:val="0019342B"/>
    <w:rsid w:val="00193F8D"/>
    <w:rsid w:val="00194E1A"/>
    <w:rsid w:val="0019564B"/>
    <w:rsid w:val="00195917"/>
    <w:rsid w:val="00197F22"/>
    <w:rsid w:val="001A0FBB"/>
    <w:rsid w:val="001A2203"/>
    <w:rsid w:val="001A3434"/>
    <w:rsid w:val="001A4A7C"/>
    <w:rsid w:val="001A6295"/>
    <w:rsid w:val="001A6B33"/>
    <w:rsid w:val="001A6D6D"/>
    <w:rsid w:val="001A721F"/>
    <w:rsid w:val="001B1C36"/>
    <w:rsid w:val="001B2682"/>
    <w:rsid w:val="001B384B"/>
    <w:rsid w:val="001B4143"/>
    <w:rsid w:val="001B4183"/>
    <w:rsid w:val="001B4682"/>
    <w:rsid w:val="001B4C59"/>
    <w:rsid w:val="001C02EE"/>
    <w:rsid w:val="001C23D8"/>
    <w:rsid w:val="001C3D01"/>
    <w:rsid w:val="001C3EA4"/>
    <w:rsid w:val="001C4FDE"/>
    <w:rsid w:val="001C6113"/>
    <w:rsid w:val="001C78C6"/>
    <w:rsid w:val="001C7C2C"/>
    <w:rsid w:val="001D15FE"/>
    <w:rsid w:val="001D39D2"/>
    <w:rsid w:val="001D424D"/>
    <w:rsid w:val="001D623A"/>
    <w:rsid w:val="001E226B"/>
    <w:rsid w:val="001E4406"/>
    <w:rsid w:val="001E4B65"/>
    <w:rsid w:val="001E4F08"/>
    <w:rsid w:val="001E52B4"/>
    <w:rsid w:val="001E5533"/>
    <w:rsid w:val="001E5FC9"/>
    <w:rsid w:val="001E6AD4"/>
    <w:rsid w:val="001F0E0B"/>
    <w:rsid w:val="001F71A1"/>
    <w:rsid w:val="002010AB"/>
    <w:rsid w:val="0020160D"/>
    <w:rsid w:val="0020262F"/>
    <w:rsid w:val="00203F08"/>
    <w:rsid w:val="00204EB4"/>
    <w:rsid w:val="00205714"/>
    <w:rsid w:val="00207618"/>
    <w:rsid w:val="002111B0"/>
    <w:rsid w:val="002111EB"/>
    <w:rsid w:val="0021128F"/>
    <w:rsid w:val="00211A68"/>
    <w:rsid w:val="00211A8B"/>
    <w:rsid w:val="00211EED"/>
    <w:rsid w:val="002126DB"/>
    <w:rsid w:val="00213BB4"/>
    <w:rsid w:val="002141E5"/>
    <w:rsid w:val="00214325"/>
    <w:rsid w:val="00214CA5"/>
    <w:rsid w:val="002150E8"/>
    <w:rsid w:val="00215E56"/>
    <w:rsid w:val="00215EC6"/>
    <w:rsid w:val="0021711E"/>
    <w:rsid w:val="002207C1"/>
    <w:rsid w:val="00220D49"/>
    <w:rsid w:val="002215EC"/>
    <w:rsid w:val="00222489"/>
    <w:rsid w:val="002228E5"/>
    <w:rsid w:val="0022300D"/>
    <w:rsid w:val="002244B1"/>
    <w:rsid w:val="00227CE3"/>
    <w:rsid w:val="00230865"/>
    <w:rsid w:val="00230FE0"/>
    <w:rsid w:val="00231902"/>
    <w:rsid w:val="0023462F"/>
    <w:rsid w:val="002361D0"/>
    <w:rsid w:val="0023749F"/>
    <w:rsid w:val="00237D46"/>
    <w:rsid w:val="002425AC"/>
    <w:rsid w:val="00242724"/>
    <w:rsid w:val="00242889"/>
    <w:rsid w:val="002441BD"/>
    <w:rsid w:val="002444CE"/>
    <w:rsid w:val="00245B52"/>
    <w:rsid w:val="00247425"/>
    <w:rsid w:val="00247D63"/>
    <w:rsid w:val="002506B5"/>
    <w:rsid w:val="0025470A"/>
    <w:rsid w:val="002565EA"/>
    <w:rsid w:val="0025663C"/>
    <w:rsid w:val="0025682A"/>
    <w:rsid w:val="00256A94"/>
    <w:rsid w:val="00256D38"/>
    <w:rsid w:val="00261BC6"/>
    <w:rsid w:val="00265AD7"/>
    <w:rsid w:val="00266FFA"/>
    <w:rsid w:val="00267A37"/>
    <w:rsid w:val="00270046"/>
    <w:rsid w:val="00270154"/>
    <w:rsid w:val="002715ED"/>
    <w:rsid w:val="0027321B"/>
    <w:rsid w:val="0027519A"/>
    <w:rsid w:val="0027586A"/>
    <w:rsid w:val="00275A25"/>
    <w:rsid w:val="00275DEE"/>
    <w:rsid w:val="00276149"/>
    <w:rsid w:val="0027644F"/>
    <w:rsid w:val="002770C8"/>
    <w:rsid w:val="002800B1"/>
    <w:rsid w:val="00280761"/>
    <w:rsid w:val="0028173F"/>
    <w:rsid w:val="002841A4"/>
    <w:rsid w:val="0028722B"/>
    <w:rsid w:val="00290A4F"/>
    <w:rsid w:val="00291E0F"/>
    <w:rsid w:val="002932CD"/>
    <w:rsid w:val="002935ED"/>
    <w:rsid w:val="00294565"/>
    <w:rsid w:val="0029699A"/>
    <w:rsid w:val="0029721B"/>
    <w:rsid w:val="0029738D"/>
    <w:rsid w:val="0029741A"/>
    <w:rsid w:val="002A0E80"/>
    <w:rsid w:val="002A22E7"/>
    <w:rsid w:val="002A2F1C"/>
    <w:rsid w:val="002A45A7"/>
    <w:rsid w:val="002A51FE"/>
    <w:rsid w:val="002A57E1"/>
    <w:rsid w:val="002A6037"/>
    <w:rsid w:val="002A68C4"/>
    <w:rsid w:val="002A6EFA"/>
    <w:rsid w:val="002A78DF"/>
    <w:rsid w:val="002B004D"/>
    <w:rsid w:val="002B0626"/>
    <w:rsid w:val="002B2131"/>
    <w:rsid w:val="002B3866"/>
    <w:rsid w:val="002B3BA9"/>
    <w:rsid w:val="002B4201"/>
    <w:rsid w:val="002C0166"/>
    <w:rsid w:val="002C11BB"/>
    <w:rsid w:val="002C249E"/>
    <w:rsid w:val="002C2F27"/>
    <w:rsid w:val="002C34BE"/>
    <w:rsid w:val="002C3A9A"/>
    <w:rsid w:val="002C4233"/>
    <w:rsid w:val="002C47B7"/>
    <w:rsid w:val="002D1729"/>
    <w:rsid w:val="002D1F68"/>
    <w:rsid w:val="002D2C6D"/>
    <w:rsid w:val="002D2E11"/>
    <w:rsid w:val="002D33A0"/>
    <w:rsid w:val="002D34F4"/>
    <w:rsid w:val="002D3A57"/>
    <w:rsid w:val="002D42F5"/>
    <w:rsid w:val="002D5B82"/>
    <w:rsid w:val="002E03FF"/>
    <w:rsid w:val="002E1F79"/>
    <w:rsid w:val="002E2FF2"/>
    <w:rsid w:val="002E48C8"/>
    <w:rsid w:val="002E570D"/>
    <w:rsid w:val="002F01F1"/>
    <w:rsid w:val="002F0490"/>
    <w:rsid w:val="002F1DCB"/>
    <w:rsid w:val="002F3097"/>
    <w:rsid w:val="002F3BC2"/>
    <w:rsid w:val="002F3BE2"/>
    <w:rsid w:val="002F43F0"/>
    <w:rsid w:val="002F5C3B"/>
    <w:rsid w:val="002F63EC"/>
    <w:rsid w:val="00302229"/>
    <w:rsid w:val="0030595B"/>
    <w:rsid w:val="00307287"/>
    <w:rsid w:val="00311586"/>
    <w:rsid w:val="003121B5"/>
    <w:rsid w:val="003123A0"/>
    <w:rsid w:val="0031395D"/>
    <w:rsid w:val="00314C1D"/>
    <w:rsid w:val="003164C5"/>
    <w:rsid w:val="00322372"/>
    <w:rsid w:val="003235F4"/>
    <w:rsid w:val="003256C0"/>
    <w:rsid w:val="00327005"/>
    <w:rsid w:val="00330677"/>
    <w:rsid w:val="00330A2B"/>
    <w:rsid w:val="00330BB8"/>
    <w:rsid w:val="0033184B"/>
    <w:rsid w:val="00331933"/>
    <w:rsid w:val="00331E9F"/>
    <w:rsid w:val="00333F94"/>
    <w:rsid w:val="00334812"/>
    <w:rsid w:val="00334D8C"/>
    <w:rsid w:val="00335CB6"/>
    <w:rsid w:val="00336C70"/>
    <w:rsid w:val="0033753E"/>
    <w:rsid w:val="00341735"/>
    <w:rsid w:val="00342E9D"/>
    <w:rsid w:val="00345E06"/>
    <w:rsid w:val="00346012"/>
    <w:rsid w:val="003465F2"/>
    <w:rsid w:val="00346D58"/>
    <w:rsid w:val="003475AA"/>
    <w:rsid w:val="00350105"/>
    <w:rsid w:val="00350C1E"/>
    <w:rsid w:val="00351447"/>
    <w:rsid w:val="00353983"/>
    <w:rsid w:val="0035417E"/>
    <w:rsid w:val="00355EA6"/>
    <w:rsid w:val="0035660E"/>
    <w:rsid w:val="003567AD"/>
    <w:rsid w:val="00357B18"/>
    <w:rsid w:val="00357C40"/>
    <w:rsid w:val="00362A0C"/>
    <w:rsid w:val="00363529"/>
    <w:rsid w:val="0036381E"/>
    <w:rsid w:val="003643A6"/>
    <w:rsid w:val="0036458D"/>
    <w:rsid w:val="00365343"/>
    <w:rsid w:val="0036668F"/>
    <w:rsid w:val="00370CC9"/>
    <w:rsid w:val="003714A2"/>
    <w:rsid w:val="00373479"/>
    <w:rsid w:val="0037378F"/>
    <w:rsid w:val="0037433B"/>
    <w:rsid w:val="00374B5E"/>
    <w:rsid w:val="00375E71"/>
    <w:rsid w:val="00375EA0"/>
    <w:rsid w:val="003766B9"/>
    <w:rsid w:val="00380A72"/>
    <w:rsid w:val="0038490B"/>
    <w:rsid w:val="00384C05"/>
    <w:rsid w:val="00384E30"/>
    <w:rsid w:val="00384F6D"/>
    <w:rsid w:val="00385F50"/>
    <w:rsid w:val="00386D4F"/>
    <w:rsid w:val="003914F1"/>
    <w:rsid w:val="00391964"/>
    <w:rsid w:val="00392F2B"/>
    <w:rsid w:val="003945D8"/>
    <w:rsid w:val="003964EA"/>
    <w:rsid w:val="003A1613"/>
    <w:rsid w:val="003A1B11"/>
    <w:rsid w:val="003A1F07"/>
    <w:rsid w:val="003A2F76"/>
    <w:rsid w:val="003A3519"/>
    <w:rsid w:val="003A43AE"/>
    <w:rsid w:val="003A59EF"/>
    <w:rsid w:val="003B06C0"/>
    <w:rsid w:val="003B0B0F"/>
    <w:rsid w:val="003B3BCF"/>
    <w:rsid w:val="003B3C45"/>
    <w:rsid w:val="003B6BB5"/>
    <w:rsid w:val="003B73DD"/>
    <w:rsid w:val="003B7F9C"/>
    <w:rsid w:val="003C0E89"/>
    <w:rsid w:val="003C15DA"/>
    <w:rsid w:val="003C1613"/>
    <w:rsid w:val="003C1758"/>
    <w:rsid w:val="003C2F1E"/>
    <w:rsid w:val="003C36E3"/>
    <w:rsid w:val="003C562D"/>
    <w:rsid w:val="003C6001"/>
    <w:rsid w:val="003D0744"/>
    <w:rsid w:val="003D0C67"/>
    <w:rsid w:val="003D0CA6"/>
    <w:rsid w:val="003D57EE"/>
    <w:rsid w:val="003D7753"/>
    <w:rsid w:val="003E17ED"/>
    <w:rsid w:val="003E2300"/>
    <w:rsid w:val="003E2771"/>
    <w:rsid w:val="003E3109"/>
    <w:rsid w:val="003E34E6"/>
    <w:rsid w:val="003E44B4"/>
    <w:rsid w:val="003E515B"/>
    <w:rsid w:val="003E7E7B"/>
    <w:rsid w:val="003F015E"/>
    <w:rsid w:val="003F02B3"/>
    <w:rsid w:val="003F059F"/>
    <w:rsid w:val="003F0CFD"/>
    <w:rsid w:val="003F237B"/>
    <w:rsid w:val="003F2D68"/>
    <w:rsid w:val="003F568C"/>
    <w:rsid w:val="00400B40"/>
    <w:rsid w:val="00404BF3"/>
    <w:rsid w:val="00404FA9"/>
    <w:rsid w:val="004051F4"/>
    <w:rsid w:val="0040537F"/>
    <w:rsid w:val="00405671"/>
    <w:rsid w:val="00405EE2"/>
    <w:rsid w:val="00405F62"/>
    <w:rsid w:val="00406197"/>
    <w:rsid w:val="00410842"/>
    <w:rsid w:val="00411723"/>
    <w:rsid w:val="00412106"/>
    <w:rsid w:val="00417731"/>
    <w:rsid w:val="00417E0D"/>
    <w:rsid w:val="00420680"/>
    <w:rsid w:val="0042336B"/>
    <w:rsid w:val="0042630A"/>
    <w:rsid w:val="00426EDC"/>
    <w:rsid w:val="00427132"/>
    <w:rsid w:val="00427955"/>
    <w:rsid w:val="00430F0B"/>
    <w:rsid w:val="00431176"/>
    <w:rsid w:val="00431DBC"/>
    <w:rsid w:val="00432BFA"/>
    <w:rsid w:val="004334D4"/>
    <w:rsid w:val="00433D3D"/>
    <w:rsid w:val="0043422E"/>
    <w:rsid w:val="004379F4"/>
    <w:rsid w:val="00437CF9"/>
    <w:rsid w:val="0044277B"/>
    <w:rsid w:val="00443464"/>
    <w:rsid w:val="00444043"/>
    <w:rsid w:val="004444D5"/>
    <w:rsid w:val="00445293"/>
    <w:rsid w:val="004467A3"/>
    <w:rsid w:val="00446E21"/>
    <w:rsid w:val="00453887"/>
    <w:rsid w:val="0045629D"/>
    <w:rsid w:val="00457A48"/>
    <w:rsid w:val="00460542"/>
    <w:rsid w:val="00460888"/>
    <w:rsid w:val="00461370"/>
    <w:rsid w:val="00462B9E"/>
    <w:rsid w:val="00464963"/>
    <w:rsid w:val="004707E2"/>
    <w:rsid w:val="00476DCE"/>
    <w:rsid w:val="00476F33"/>
    <w:rsid w:val="004827A2"/>
    <w:rsid w:val="004856A1"/>
    <w:rsid w:val="00486357"/>
    <w:rsid w:val="00487D36"/>
    <w:rsid w:val="00490B14"/>
    <w:rsid w:val="00492784"/>
    <w:rsid w:val="00493D3E"/>
    <w:rsid w:val="00493F1E"/>
    <w:rsid w:val="004947E7"/>
    <w:rsid w:val="004955A5"/>
    <w:rsid w:val="004970FF"/>
    <w:rsid w:val="0049750B"/>
    <w:rsid w:val="004A0403"/>
    <w:rsid w:val="004A04CE"/>
    <w:rsid w:val="004A184F"/>
    <w:rsid w:val="004A1CDE"/>
    <w:rsid w:val="004A451B"/>
    <w:rsid w:val="004A47DC"/>
    <w:rsid w:val="004A7C0E"/>
    <w:rsid w:val="004B0A4F"/>
    <w:rsid w:val="004B1915"/>
    <w:rsid w:val="004B2156"/>
    <w:rsid w:val="004B35BE"/>
    <w:rsid w:val="004B527D"/>
    <w:rsid w:val="004B5490"/>
    <w:rsid w:val="004B57AC"/>
    <w:rsid w:val="004C0326"/>
    <w:rsid w:val="004C2A39"/>
    <w:rsid w:val="004C2D94"/>
    <w:rsid w:val="004C5F6F"/>
    <w:rsid w:val="004C6E44"/>
    <w:rsid w:val="004D0BDA"/>
    <w:rsid w:val="004D14BA"/>
    <w:rsid w:val="004D150D"/>
    <w:rsid w:val="004D21EC"/>
    <w:rsid w:val="004D5299"/>
    <w:rsid w:val="004D58D9"/>
    <w:rsid w:val="004D5AFC"/>
    <w:rsid w:val="004D5B3B"/>
    <w:rsid w:val="004D6260"/>
    <w:rsid w:val="004D6C7A"/>
    <w:rsid w:val="004E4CB1"/>
    <w:rsid w:val="004E6B18"/>
    <w:rsid w:val="004F1071"/>
    <w:rsid w:val="004F1E40"/>
    <w:rsid w:val="004F4A78"/>
    <w:rsid w:val="004F4D13"/>
    <w:rsid w:val="004F4FBF"/>
    <w:rsid w:val="004F5149"/>
    <w:rsid w:val="004F5227"/>
    <w:rsid w:val="004F68F4"/>
    <w:rsid w:val="005014F4"/>
    <w:rsid w:val="00501EE1"/>
    <w:rsid w:val="00502073"/>
    <w:rsid w:val="00502695"/>
    <w:rsid w:val="00502935"/>
    <w:rsid w:val="00503068"/>
    <w:rsid w:val="00503386"/>
    <w:rsid w:val="0050367E"/>
    <w:rsid w:val="00504249"/>
    <w:rsid w:val="005048D0"/>
    <w:rsid w:val="0051208B"/>
    <w:rsid w:val="00512CB9"/>
    <w:rsid w:val="00515622"/>
    <w:rsid w:val="0051630D"/>
    <w:rsid w:val="00516C70"/>
    <w:rsid w:val="0052038A"/>
    <w:rsid w:val="005211B0"/>
    <w:rsid w:val="00522CE7"/>
    <w:rsid w:val="00523117"/>
    <w:rsid w:val="00524FED"/>
    <w:rsid w:val="00527350"/>
    <w:rsid w:val="00527B55"/>
    <w:rsid w:val="00530717"/>
    <w:rsid w:val="0053202C"/>
    <w:rsid w:val="00532106"/>
    <w:rsid w:val="00532678"/>
    <w:rsid w:val="00532D6E"/>
    <w:rsid w:val="00534580"/>
    <w:rsid w:val="00534878"/>
    <w:rsid w:val="00540CAD"/>
    <w:rsid w:val="00542A2F"/>
    <w:rsid w:val="005441F2"/>
    <w:rsid w:val="00544FE0"/>
    <w:rsid w:val="00550336"/>
    <w:rsid w:val="00550B69"/>
    <w:rsid w:val="00551269"/>
    <w:rsid w:val="005519F8"/>
    <w:rsid w:val="0055614E"/>
    <w:rsid w:val="005574D0"/>
    <w:rsid w:val="00557C0F"/>
    <w:rsid w:val="00557C87"/>
    <w:rsid w:val="0056007A"/>
    <w:rsid w:val="005615E2"/>
    <w:rsid w:val="005626AA"/>
    <w:rsid w:val="00563237"/>
    <w:rsid w:val="00564C1A"/>
    <w:rsid w:val="00565DCD"/>
    <w:rsid w:val="00566937"/>
    <w:rsid w:val="00571917"/>
    <w:rsid w:val="00572355"/>
    <w:rsid w:val="00573152"/>
    <w:rsid w:val="0057458D"/>
    <w:rsid w:val="00574D74"/>
    <w:rsid w:val="00575535"/>
    <w:rsid w:val="00575B99"/>
    <w:rsid w:val="005807D6"/>
    <w:rsid w:val="0058086F"/>
    <w:rsid w:val="005833A8"/>
    <w:rsid w:val="005834F8"/>
    <w:rsid w:val="0058409C"/>
    <w:rsid w:val="005854C0"/>
    <w:rsid w:val="005857AC"/>
    <w:rsid w:val="00585F89"/>
    <w:rsid w:val="00593FE0"/>
    <w:rsid w:val="00594FA3"/>
    <w:rsid w:val="005961EA"/>
    <w:rsid w:val="005A0888"/>
    <w:rsid w:val="005A23EB"/>
    <w:rsid w:val="005A4521"/>
    <w:rsid w:val="005A52D2"/>
    <w:rsid w:val="005A5F90"/>
    <w:rsid w:val="005A62FE"/>
    <w:rsid w:val="005A7361"/>
    <w:rsid w:val="005A7929"/>
    <w:rsid w:val="005B06EF"/>
    <w:rsid w:val="005B0997"/>
    <w:rsid w:val="005B0CFE"/>
    <w:rsid w:val="005B197E"/>
    <w:rsid w:val="005B1AA8"/>
    <w:rsid w:val="005B2276"/>
    <w:rsid w:val="005B43F5"/>
    <w:rsid w:val="005B49D4"/>
    <w:rsid w:val="005B597B"/>
    <w:rsid w:val="005B654A"/>
    <w:rsid w:val="005C02EF"/>
    <w:rsid w:val="005C15AD"/>
    <w:rsid w:val="005C1EAD"/>
    <w:rsid w:val="005C2E27"/>
    <w:rsid w:val="005C3623"/>
    <w:rsid w:val="005C4128"/>
    <w:rsid w:val="005C4555"/>
    <w:rsid w:val="005C56E9"/>
    <w:rsid w:val="005C7E06"/>
    <w:rsid w:val="005D006A"/>
    <w:rsid w:val="005D14F5"/>
    <w:rsid w:val="005D4054"/>
    <w:rsid w:val="005D4BED"/>
    <w:rsid w:val="005D56BD"/>
    <w:rsid w:val="005D6278"/>
    <w:rsid w:val="005D648C"/>
    <w:rsid w:val="005D6C2F"/>
    <w:rsid w:val="005D6E63"/>
    <w:rsid w:val="005D6F6C"/>
    <w:rsid w:val="005D7364"/>
    <w:rsid w:val="005E05A7"/>
    <w:rsid w:val="005E18EB"/>
    <w:rsid w:val="005E2C6E"/>
    <w:rsid w:val="005E3111"/>
    <w:rsid w:val="005E336B"/>
    <w:rsid w:val="005E37BC"/>
    <w:rsid w:val="005E658B"/>
    <w:rsid w:val="005E707D"/>
    <w:rsid w:val="005F096F"/>
    <w:rsid w:val="005F13AC"/>
    <w:rsid w:val="005F1760"/>
    <w:rsid w:val="005F18F7"/>
    <w:rsid w:val="005F454D"/>
    <w:rsid w:val="005F4E6B"/>
    <w:rsid w:val="005F72AA"/>
    <w:rsid w:val="006008FC"/>
    <w:rsid w:val="00601176"/>
    <w:rsid w:val="00601ECB"/>
    <w:rsid w:val="00602662"/>
    <w:rsid w:val="006051FE"/>
    <w:rsid w:val="006104F7"/>
    <w:rsid w:val="00613037"/>
    <w:rsid w:val="00614B29"/>
    <w:rsid w:val="00614F1E"/>
    <w:rsid w:val="00615C68"/>
    <w:rsid w:val="0061684D"/>
    <w:rsid w:val="00621729"/>
    <w:rsid w:val="006226AC"/>
    <w:rsid w:val="00623D60"/>
    <w:rsid w:val="00624991"/>
    <w:rsid w:val="00626258"/>
    <w:rsid w:val="00626733"/>
    <w:rsid w:val="006324A7"/>
    <w:rsid w:val="0063396F"/>
    <w:rsid w:val="00633A57"/>
    <w:rsid w:val="00633D4C"/>
    <w:rsid w:val="00634A9B"/>
    <w:rsid w:val="0063619D"/>
    <w:rsid w:val="006368E9"/>
    <w:rsid w:val="006452C1"/>
    <w:rsid w:val="00645746"/>
    <w:rsid w:val="006475D0"/>
    <w:rsid w:val="006506A0"/>
    <w:rsid w:val="00653075"/>
    <w:rsid w:val="006530EE"/>
    <w:rsid w:val="0065341D"/>
    <w:rsid w:val="00654600"/>
    <w:rsid w:val="00656332"/>
    <w:rsid w:val="00656664"/>
    <w:rsid w:val="006604B2"/>
    <w:rsid w:val="006618CC"/>
    <w:rsid w:val="006628D6"/>
    <w:rsid w:val="00663B55"/>
    <w:rsid w:val="00665CEA"/>
    <w:rsid w:val="0067066C"/>
    <w:rsid w:val="0067081B"/>
    <w:rsid w:val="00670F26"/>
    <w:rsid w:val="00670F44"/>
    <w:rsid w:val="00671A12"/>
    <w:rsid w:val="00672EB0"/>
    <w:rsid w:val="00674115"/>
    <w:rsid w:val="006751DF"/>
    <w:rsid w:val="00675C0D"/>
    <w:rsid w:val="00676259"/>
    <w:rsid w:val="006765D8"/>
    <w:rsid w:val="00676E98"/>
    <w:rsid w:val="00677FB7"/>
    <w:rsid w:val="0068028E"/>
    <w:rsid w:val="00680B59"/>
    <w:rsid w:val="00681009"/>
    <w:rsid w:val="006818B2"/>
    <w:rsid w:val="00682A67"/>
    <w:rsid w:val="00683456"/>
    <w:rsid w:val="006839A6"/>
    <w:rsid w:val="0068589D"/>
    <w:rsid w:val="00687D74"/>
    <w:rsid w:val="0069043A"/>
    <w:rsid w:val="006911C0"/>
    <w:rsid w:val="00691F2D"/>
    <w:rsid w:val="006930EC"/>
    <w:rsid w:val="0069347E"/>
    <w:rsid w:val="006935E6"/>
    <w:rsid w:val="0069397E"/>
    <w:rsid w:val="0069492C"/>
    <w:rsid w:val="00695F14"/>
    <w:rsid w:val="00696B84"/>
    <w:rsid w:val="00697F17"/>
    <w:rsid w:val="006A072E"/>
    <w:rsid w:val="006A074B"/>
    <w:rsid w:val="006A1562"/>
    <w:rsid w:val="006A293D"/>
    <w:rsid w:val="006A2A89"/>
    <w:rsid w:val="006A4A7A"/>
    <w:rsid w:val="006A4EC2"/>
    <w:rsid w:val="006A6833"/>
    <w:rsid w:val="006A73A8"/>
    <w:rsid w:val="006B01A4"/>
    <w:rsid w:val="006B02F2"/>
    <w:rsid w:val="006B3886"/>
    <w:rsid w:val="006C0D5B"/>
    <w:rsid w:val="006C25F5"/>
    <w:rsid w:val="006C384F"/>
    <w:rsid w:val="006C3CD0"/>
    <w:rsid w:val="006C43C2"/>
    <w:rsid w:val="006C530B"/>
    <w:rsid w:val="006C660E"/>
    <w:rsid w:val="006D41D2"/>
    <w:rsid w:val="006D61C1"/>
    <w:rsid w:val="006D72E6"/>
    <w:rsid w:val="006E06E3"/>
    <w:rsid w:val="006E6C98"/>
    <w:rsid w:val="006F2AE2"/>
    <w:rsid w:val="006F3F7B"/>
    <w:rsid w:val="006F5704"/>
    <w:rsid w:val="006F58D0"/>
    <w:rsid w:val="0070120A"/>
    <w:rsid w:val="0070167C"/>
    <w:rsid w:val="00705FA3"/>
    <w:rsid w:val="0070631B"/>
    <w:rsid w:val="007073FB"/>
    <w:rsid w:val="00712DCF"/>
    <w:rsid w:val="00713071"/>
    <w:rsid w:val="0071359A"/>
    <w:rsid w:val="0071384F"/>
    <w:rsid w:val="007139ED"/>
    <w:rsid w:val="00713DE3"/>
    <w:rsid w:val="00714474"/>
    <w:rsid w:val="007208C9"/>
    <w:rsid w:val="00721D4E"/>
    <w:rsid w:val="007234B9"/>
    <w:rsid w:val="00723CC6"/>
    <w:rsid w:val="0072619D"/>
    <w:rsid w:val="00727902"/>
    <w:rsid w:val="00730671"/>
    <w:rsid w:val="007307B4"/>
    <w:rsid w:val="007313B7"/>
    <w:rsid w:val="007344B0"/>
    <w:rsid w:val="0073492D"/>
    <w:rsid w:val="00735379"/>
    <w:rsid w:val="00740AFF"/>
    <w:rsid w:val="00740CBF"/>
    <w:rsid w:val="00741251"/>
    <w:rsid w:val="007431D7"/>
    <w:rsid w:val="00743DDC"/>
    <w:rsid w:val="00746432"/>
    <w:rsid w:val="007476A2"/>
    <w:rsid w:val="00747EB2"/>
    <w:rsid w:val="00750234"/>
    <w:rsid w:val="007505C6"/>
    <w:rsid w:val="00751194"/>
    <w:rsid w:val="007528F2"/>
    <w:rsid w:val="00752B0A"/>
    <w:rsid w:val="00753D08"/>
    <w:rsid w:val="00755E97"/>
    <w:rsid w:val="00756096"/>
    <w:rsid w:val="00757185"/>
    <w:rsid w:val="0075755D"/>
    <w:rsid w:val="00757B61"/>
    <w:rsid w:val="007602B4"/>
    <w:rsid w:val="00761D76"/>
    <w:rsid w:val="007630D3"/>
    <w:rsid w:val="007636AB"/>
    <w:rsid w:val="00764189"/>
    <w:rsid w:val="00765588"/>
    <w:rsid w:val="00766C48"/>
    <w:rsid w:val="00771BC3"/>
    <w:rsid w:val="007742F9"/>
    <w:rsid w:val="00774E08"/>
    <w:rsid w:val="0077502D"/>
    <w:rsid w:val="00775780"/>
    <w:rsid w:val="00775B14"/>
    <w:rsid w:val="00776CCB"/>
    <w:rsid w:val="00780138"/>
    <w:rsid w:val="00780A0D"/>
    <w:rsid w:val="00782A6E"/>
    <w:rsid w:val="0078466D"/>
    <w:rsid w:val="00786FA7"/>
    <w:rsid w:val="007872DD"/>
    <w:rsid w:val="00787DA1"/>
    <w:rsid w:val="00790FD1"/>
    <w:rsid w:val="00791EA3"/>
    <w:rsid w:val="00793CD6"/>
    <w:rsid w:val="007964DE"/>
    <w:rsid w:val="007972E1"/>
    <w:rsid w:val="007A05A5"/>
    <w:rsid w:val="007A0A73"/>
    <w:rsid w:val="007A3E1A"/>
    <w:rsid w:val="007A6122"/>
    <w:rsid w:val="007A62DD"/>
    <w:rsid w:val="007A6819"/>
    <w:rsid w:val="007A6D4F"/>
    <w:rsid w:val="007A7603"/>
    <w:rsid w:val="007B3C0E"/>
    <w:rsid w:val="007B4F16"/>
    <w:rsid w:val="007B6781"/>
    <w:rsid w:val="007C166D"/>
    <w:rsid w:val="007C1D0E"/>
    <w:rsid w:val="007C2BD4"/>
    <w:rsid w:val="007C3D73"/>
    <w:rsid w:val="007C434F"/>
    <w:rsid w:val="007C472E"/>
    <w:rsid w:val="007C521E"/>
    <w:rsid w:val="007C7441"/>
    <w:rsid w:val="007C77EF"/>
    <w:rsid w:val="007D18C7"/>
    <w:rsid w:val="007D1CEC"/>
    <w:rsid w:val="007D21F7"/>
    <w:rsid w:val="007D3207"/>
    <w:rsid w:val="007D404C"/>
    <w:rsid w:val="007D60D6"/>
    <w:rsid w:val="007E11DA"/>
    <w:rsid w:val="007E5A46"/>
    <w:rsid w:val="007E6BF1"/>
    <w:rsid w:val="007E70D7"/>
    <w:rsid w:val="007F0097"/>
    <w:rsid w:val="007F3CFE"/>
    <w:rsid w:val="007F507B"/>
    <w:rsid w:val="007F5878"/>
    <w:rsid w:val="007F75CF"/>
    <w:rsid w:val="008000AB"/>
    <w:rsid w:val="00800634"/>
    <w:rsid w:val="00803C9C"/>
    <w:rsid w:val="00804EE1"/>
    <w:rsid w:val="00806129"/>
    <w:rsid w:val="00806717"/>
    <w:rsid w:val="00807D86"/>
    <w:rsid w:val="00815B18"/>
    <w:rsid w:val="00816151"/>
    <w:rsid w:val="00816B82"/>
    <w:rsid w:val="00816E75"/>
    <w:rsid w:val="00822203"/>
    <w:rsid w:val="008222C5"/>
    <w:rsid w:val="0082240A"/>
    <w:rsid w:val="008248F2"/>
    <w:rsid w:val="008261C9"/>
    <w:rsid w:val="008270C4"/>
    <w:rsid w:val="0082715F"/>
    <w:rsid w:val="008314E8"/>
    <w:rsid w:val="0083211C"/>
    <w:rsid w:val="008341CE"/>
    <w:rsid w:val="008343DD"/>
    <w:rsid w:val="008356A8"/>
    <w:rsid w:val="00835AD2"/>
    <w:rsid w:val="00835B54"/>
    <w:rsid w:val="008400CD"/>
    <w:rsid w:val="00844381"/>
    <w:rsid w:val="00845FB0"/>
    <w:rsid w:val="00850C75"/>
    <w:rsid w:val="00851987"/>
    <w:rsid w:val="00851A11"/>
    <w:rsid w:val="008521DC"/>
    <w:rsid w:val="00853A18"/>
    <w:rsid w:val="00854247"/>
    <w:rsid w:val="008559CC"/>
    <w:rsid w:val="00855C0F"/>
    <w:rsid w:val="008560A4"/>
    <w:rsid w:val="00857281"/>
    <w:rsid w:val="0086034A"/>
    <w:rsid w:val="008604C8"/>
    <w:rsid w:val="008619A1"/>
    <w:rsid w:val="00862F7F"/>
    <w:rsid w:val="00863D42"/>
    <w:rsid w:val="00865E6C"/>
    <w:rsid w:val="00866AD9"/>
    <w:rsid w:val="00867394"/>
    <w:rsid w:val="00867412"/>
    <w:rsid w:val="00871446"/>
    <w:rsid w:val="0087167F"/>
    <w:rsid w:val="00872992"/>
    <w:rsid w:val="00872B70"/>
    <w:rsid w:val="00873327"/>
    <w:rsid w:val="00873E82"/>
    <w:rsid w:val="00875B26"/>
    <w:rsid w:val="00875CA1"/>
    <w:rsid w:val="00876F5A"/>
    <w:rsid w:val="008776C6"/>
    <w:rsid w:val="008807FE"/>
    <w:rsid w:val="00880890"/>
    <w:rsid w:val="0088099A"/>
    <w:rsid w:val="00881BBC"/>
    <w:rsid w:val="0088250C"/>
    <w:rsid w:val="00884658"/>
    <w:rsid w:val="00884C31"/>
    <w:rsid w:val="0088603D"/>
    <w:rsid w:val="00887B85"/>
    <w:rsid w:val="00890EEA"/>
    <w:rsid w:val="008927AC"/>
    <w:rsid w:val="008976A7"/>
    <w:rsid w:val="008A2742"/>
    <w:rsid w:val="008A353F"/>
    <w:rsid w:val="008A52E2"/>
    <w:rsid w:val="008A5438"/>
    <w:rsid w:val="008A5B07"/>
    <w:rsid w:val="008A5F28"/>
    <w:rsid w:val="008B0179"/>
    <w:rsid w:val="008B033D"/>
    <w:rsid w:val="008B1E98"/>
    <w:rsid w:val="008B334C"/>
    <w:rsid w:val="008B4EAE"/>
    <w:rsid w:val="008B750B"/>
    <w:rsid w:val="008C02D3"/>
    <w:rsid w:val="008C190C"/>
    <w:rsid w:val="008C27C1"/>
    <w:rsid w:val="008C34DE"/>
    <w:rsid w:val="008C373F"/>
    <w:rsid w:val="008C791C"/>
    <w:rsid w:val="008C7E55"/>
    <w:rsid w:val="008C7EF6"/>
    <w:rsid w:val="008D2605"/>
    <w:rsid w:val="008D31CD"/>
    <w:rsid w:val="008D48C0"/>
    <w:rsid w:val="008D69C9"/>
    <w:rsid w:val="008D6CC1"/>
    <w:rsid w:val="008D7542"/>
    <w:rsid w:val="008E1E32"/>
    <w:rsid w:val="008E236C"/>
    <w:rsid w:val="008E3072"/>
    <w:rsid w:val="008E4E71"/>
    <w:rsid w:val="008E4F86"/>
    <w:rsid w:val="008E5987"/>
    <w:rsid w:val="008E5C43"/>
    <w:rsid w:val="008E65AC"/>
    <w:rsid w:val="008E6A48"/>
    <w:rsid w:val="008F4A5F"/>
    <w:rsid w:val="008F5A47"/>
    <w:rsid w:val="008F64A6"/>
    <w:rsid w:val="009006DA"/>
    <w:rsid w:val="00900D3A"/>
    <w:rsid w:val="00901F23"/>
    <w:rsid w:val="00904FBA"/>
    <w:rsid w:val="009079DE"/>
    <w:rsid w:val="00907ABC"/>
    <w:rsid w:val="0091023E"/>
    <w:rsid w:val="009104FF"/>
    <w:rsid w:val="00910980"/>
    <w:rsid w:val="00915AD4"/>
    <w:rsid w:val="00915B9F"/>
    <w:rsid w:val="009160BD"/>
    <w:rsid w:val="00916AD8"/>
    <w:rsid w:val="00917B3C"/>
    <w:rsid w:val="00917CBB"/>
    <w:rsid w:val="0092142E"/>
    <w:rsid w:val="00921B5C"/>
    <w:rsid w:val="00925000"/>
    <w:rsid w:val="00925E47"/>
    <w:rsid w:val="0093092E"/>
    <w:rsid w:val="00931E17"/>
    <w:rsid w:val="00932835"/>
    <w:rsid w:val="00933A59"/>
    <w:rsid w:val="0093751E"/>
    <w:rsid w:val="00940CD4"/>
    <w:rsid w:val="00943A36"/>
    <w:rsid w:val="00944587"/>
    <w:rsid w:val="00944AF3"/>
    <w:rsid w:val="0094519D"/>
    <w:rsid w:val="00945412"/>
    <w:rsid w:val="0095097E"/>
    <w:rsid w:val="00950D20"/>
    <w:rsid w:val="00951347"/>
    <w:rsid w:val="00952853"/>
    <w:rsid w:val="00952E98"/>
    <w:rsid w:val="009541F5"/>
    <w:rsid w:val="00957F28"/>
    <w:rsid w:val="00960161"/>
    <w:rsid w:val="00960C4E"/>
    <w:rsid w:val="0096373B"/>
    <w:rsid w:val="00964F86"/>
    <w:rsid w:val="00966B33"/>
    <w:rsid w:val="00967097"/>
    <w:rsid w:val="00967BF7"/>
    <w:rsid w:val="00967CA3"/>
    <w:rsid w:val="00971927"/>
    <w:rsid w:val="00972590"/>
    <w:rsid w:val="00972BD0"/>
    <w:rsid w:val="009732A3"/>
    <w:rsid w:val="00976686"/>
    <w:rsid w:val="0098148A"/>
    <w:rsid w:val="00981A03"/>
    <w:rsid w:val="009833B1"/>
    <w:rsid w:val="00983559"/>
    <w:rsid w:val="00983FC0"/>
    <w:rsid w:val="00986228"/>
    <w:rsid w:val="009906B9"/>
    <w:rsid w:val="009911A9"/>
    <w:rsid w:val="009924D7"/>
    <w:rsid w:val="0099259A"/>
    <w:rsid w:val="00994AB9"/>
    <w:rsid w:val="00994ED8"/>
    <w:rsid w:val="00995779"/>
    <w:rsid w:val="00996841"/>
    <w:rsid w:val="00997799"/>
    <w:rsid w:val="009A0511"/>
    <w:rsid w:val="009A0757"/>
    <w:rsid w:val="009A2EDE"/>
    <w:rsid w:val="009A5C70"/>
    <w:rsid w:val="009A6408"/>
    <w:rsid w:val="009A6979"/>
    <w:rsid w:val="009A7F7A"/>
    <w:rsid w:val="009B1556"/>
    <w:rsid w:val="009B1695"/>
    <w:rsid w:val="009B1719"/>
    <w:rsid w:val="009B1879"/>
    <w:rsid w:val="009B1A10"/>
    <w:rsid w:val="009B2408"/>
    <w:rsid w:val="009B5DC5"/>
    <w:rsid w:val="009B616C"/>
    <w:rsid w:val="009B6809"/>
    <w:rsid w:val="009B6939"/>
    <w:rsid w:val="009B7C6D"/>
    <w:rsid w:val="009C0D7D"/>
    <w:rsid w:val="009C1CA0"/>
    <w:rsid w:val="009C20C0"/>
    <w:rsid w:val="009C2CF8"/>
    <w:rsid w:val="009C4F6F"/>
    <w:rsid w:val="009C75C2"/>
    <w:rsid w:val="009D00DF"/>
    <w:rsid w:val="009D0951"/>
    <w:rsid w:val="009D6091"/>
    <w:rsid w:val="009D74C4"/>
    <w:rsid w:val="009D7B6B"/>
    <w:rsid w:val="009E1792"/>
    <w:rsid w:val="009E292E"/>
    <w:rsid w:val="009E306F"/>
    <w:rsid w:val="009E31FF"/>
    <w:rsid w:val="009E3F8D"/>
    <w:rsid w:val="009E40B9"/>
    <w:rsid w:val="009E4256"/>
    <w:rsid w:val="009E5521"/>
    <w:rsid w:val="009E6326"/>
    <w:rsid w:val="009E6A12"/>
    <w:rsid w:val="009E73FF"/>
    <w:rsid w:val="009E75FB"/>
    <w:rsid w:val="009F15E8"/>
    <w:rsid w:val="009F2AA0"/>
    <w:rsid w:val="009F342D"/>
    <w:rsid w:val="009F5647"/>
    <w:rsid w:val="009F65E9"/>
    <w:rsid w:val="009F787E"/>
    <w:rsid w:val="009F7F52"/>
    <w:rsid w:val="00A001BC"/>
    <w:rsid w:val="00A00983"/>
    <w:rsid w:val="00A01A2C"/>
    <w:rsid w:val="00A01DAA"/>
    <w:rsid w:val="00A02004"/>
    <w:rsid w:val="00A03B82"/>
    <w:rsid w:val="00A04559"/>
    <w:rsid w:val="00A060B8"/>
    <w:rsid w:val="00A069CD"/>
    <w:rsid w:val="00A07AB4"/>
    <w:rsid w:val="00A07DDA"/>
    <w:rsid w:val="00A07E7C"/>
    <w:rsid w:val="00A109A9"/>
    <w:rsid w:val="00A12785"/>
    <w:rsid w:val="00A13A9D"/>
    <w:rsid w:val="00A14778"/>
    <w:rsid w:val="00A17482"/>
    <w:rsid w:val="00A21220"/>
    <w:rsid w:val="00A21266"/>
    <w:rsid w:val="00A227A6"/>
    <w:rsid w:val="00A24472"/>
    <w:rsid w:val="00A26CDA"/>
    <w:rsid w:val="00A303EB"/>
    <w:rsid w:val="00A31393"/>
    <w:rsid w:val="00A32076"/>
    <w:rsid w:val="00A32EE4"/>
    <w:rsid w:val="00A33AD5"/>
    <w:rsid w:val="00A37600"/>
    <w:rsid w:val="00A427F0"/>
    <w:rsid w:val="00A502C6"/>
    <w:rsid w:val="00A53233"/>
    <w:rsid w:val="00A5375F"/>
    <w:rsid w:val="00A53DFF"/>
    <w:rsid w:val="00A551B8"/>
    <w:rsid w:val="00A5600A"/>
    <w:rsid w:val="00A56413"/>
    <w:rsid w:val="00A568CF"/>
    <w:rsid w:val="00A57DCC"/>
    <w:rsid w:val="00A57F7A"/>
    <w:rsid w:val="00A60CCE"/>
    <w:rsid w:val="00A63116"/>
    <w:rsid w:val="00A63821"/>
    <w:rsid w:val="00A645F1"/>
    <w:rsid w:val="00A67325"/>
    <w:rsid w:val="00A67D34"/>
    <w:rsid w:val="00A67F8B"/>
    <w:rsid w:val="00A73598"/>
    <w:rsid w:val="00A73619"/>
    <w:rsid w:val="00A7522C"/>
    <w:rsid w:val="00A75B08"/>
    <w:rsid w:val="00A7651C"/>
    <w:rsid w:val="00A775DA"/>
    <w:rsid w:val="00A80637"/>
    <w:rsid w:val="00A833FD"/>
    <w:rsid w:val="00A83A77"/>
    <w:rsid w:val="00A84739"/>
    <w:rsid w:val="00A86115"/>
    <w:rsid w:val="00A86135"/>
    <w:rsid w:val="00A933DD"/>
    <w:rsid w:val="00A958D1"/>
    <w:rsid w:val="00A95C74"/>
    <w:rsid w:val="00A9667B"/>
    <w:rsid w:val="00AA0ADF"/>
    <w:rsid w:val="00AA2719"/>
    <w:rsid w:val="00AA36F1"/>
    <w:rsid w:val="00AA52BA"/>
    <w:rsid w:val="00AA5E52"/>
    <w:rsid w:val="00AA7F64"/>
    <w:rsid w:val="00AB0B08"/>
    <w:rsid w:val="00AB1337"/>
    <w:rsid w:val="00AB36F2"/>
    <w:rsid w:val="00AB4865"/>
    <w:rsid w:val="00AB4CEF"/>
    <w:rsid w:val="00AB6FFF"/>
    <w:rsid w:val="00AB73EE"/>
    <w:rsid w:val="00AC25FC"/>
    <w:rsid w:val="00AC482B"/>
    <w:rsid w:val="00AC7753"/>
    <w:rsid w:val="00AD09D7"/>
    <w:rsid w:val="00AD09FC"/>
    <w:rsid w:val="00AD1677"/>
    <w:rsid w:val="00AD2DD4"/>
    <w:rsid w:val="00AD31BF"/>
    <w:rsid w:val="00AD5B2C"/>
    <w:rsid w:val="00AD6131"/>
    <w:rsid w:val="00AD7B13"/>
    <w:rsid w:val="00AE02D8"/>
    <w:rsid w:val="00AE07A5"/>
    <w:rsid w:val="00AE1830"/>
    <w:rsid w:val="00AE343D"/>
    <w:rsid w:val="00AE5C68"/>
    <w:rsid w:val="00AF00F1"/>
    <w:rsid w:val="00AF0CAE"/>
    <w:rsid w:val="00AF1E5D"/>
    <w:rsid w:val="00AF5515"/>
    <w:rsid w:val="00AF5CE2"/>
    <w:rsid w:val="00B00559"/>
    <w:rsid w:val="00B0189B"/>
    <w:rsid w:val="00B01BC6"/>
    <w:rsid w:val="00B02B9A"/>
    <w:rsid w:val="00B03BCB"/>
    <w:rsid w:val="00B03CAB"/>
    <w:rsid w:val="00B06368"/>
    <w:rsid w:val="00B06815"/>
    <w:rsid w:val="00B12DC1"/>
    <w:rsid w:val="00B1540B"/>
    <w:rsid w:val="00B16CC5"/>
    <w:rsid w:val="00B17543"/>
    <w:rsid w:val="00B20A63"/>
    <w:rsid w:val="00B21EFC"/>
    <w:rsid w:val="00B229FB"/>
    <w:rsid w:val="00B23D06"/>
    <w:rsid w:val="00B262CA"/>
    <w:rsid w:val="00B2659F"/>
    <w:rsid w:val="00B27EA8"/>
    <w:rsid w:val="00B304AC"/>
    <w:rsid w:val="00B3319B"/>
    <w:rsid w:val="00B33269"/>
    <w:rsid w:val="00B338FB"/>
    <w:rsid w:val="00B3442E"/>
    <w:rsid w:val="00B3445D"/>
    <w:rsid w:val="00B34F29"/>
    <w:rsid w:val="00B3656A"/>
    <w:rsid w:val="00B41FA7"/>
    <w:rsid w:val="00B425C8"/>
    <w:rsid w:val="00B46132"/>
    <w:rsid w:val="00B478F8"/>
    <w:rsid w:val="00B516EB"/>
    <w:rsid w:val="00B5176D"/>
    <w:rsid w:val="00B56BAE"/>
    <w:rsid w:val="00B57048"/>
    <w:rsid w:val="00B603DC"/>
    <w:rsid w:val="00B60B7B"/>
    <w:rsid w:val="00B61F8A"/>
    <w:rsid w:val="00B63875"/>
    <w:rsid w:val="00B6396E"/>
    <w:rsid w:val="00B63DEB"/>
    <w:rsid w:val="00B640DC"/>
    <w:rsid w:val="00B643FA"/>
    <w:rsid w:val="00B67238"/>
    <w:rsid w:val="00B6732F"/>
    <w:rsid w:val="00B71F0D"/>
    <w:rsid w:val="00B72603"/>
    <w:rsid w:val="00B727D7"/>
    <w:rsid w:val="00B819E4"/>
    <w:rsid w:val="00B819F8"/>
    <w:rsid w:val="00B854C7"/>
    <w:rsid w:val="00B856E1"/>
    <w:rsid w:val="00B867E8"/>
    <w:rsid w:val="00B9031A"/>
    <w:rsid w:val="00B90869"/>
    <w:rsid w:val="00B917A8"/>
    <w:rsid w:val="00B917BB"/>
    <w:rsid w:val="00B91B34"/>
    <w:rsid w:val="00B93995"/>
    <w:rsid w:val="00B94C03"/>
    <w:rsid w:val="00B94F62"/>
    <w:rsid w:val="00B9536D"/>
    <w:rsid w:val="00B95550"/>
    <w:rsid w:val="00B962BE"/>
    <w:rsid w:val="00B97EF9"/>
    <w:rsid w:val="00BA049B"/>
    <w:rsid w:val="00BA0B3B"/>
    <w:rsid w:val="00BA1068"/>
    <w:rsid w:val="00BA1D59"/>
    <w:rsid w:val="00BA37A9"/>
    <w:rsid w:val="00BA57B6"/>
    <w:rsid w:val="00BA6DD0"/>
    <w:rsid w:val="00BA7545"/>
    <w:rsid w:val="00BB0248"/>
    <w:rsid w:val="00BB081B"/>
    <w:rsid w:val="00BB0928"/>
    <w:rsid w:val="00BB0955"/>
    <w:rsid w:val="00BB2144"/>
    <w:rsid w:val="00BB3052"/>
    <w:rsid w:val="00BB4917"/>
    <w:rsid w:val="00BB4C56"/>
    <w:rsid w:val="00BB6099"/>
    <w:rsid w:val="00BB69A8"/>
    <w:rsid w:val="00BB7343"/>
    <w:rsid w:val="00BC0982"/>
    <w:rsid w:val="00BC0E6D"/>
    <w:rsid w:val="00BC2C82"/>
    <w:rsid w:val="00BC3D4D"/>
    <w:rsid w:val="00BC4110"/>
    <w:rsid w:val="00BC46E7"/>
    <w:rsid w:val="00BC4D80"/>
    <w:rsid w:val="00BC5592"/>
    <w:rsid w:val="00BC6271"/>
    <w:rsid w:val="00BC6FD9"/>
    <w:rsid w:val="00BC7920"/>
    <w:rsid w:val="00BC7F0D"/>
    <w:rsid w:val="00BD0A42"/>
    <w:rsid w:val="00BD0B09"/>
    <w:rsid w:val="00BD100D"/>
    <w:rsid w:val="00BD12AA"/>
    <w:rsid w:val="00BD3E58"/>
    <w:rsid w:val="00BD630A"/>
    <w:rsid w:val="00BD6BBE"/>
    <w:rsid w:val="00BD7341"/>
    <w:rsid w:val="00BE1CE5"/>
    <w:rsid w:val="00BE238A"/>
    <w:rsid w:val="00BE2D88"/>
    <w:rsid w:val="00BE30DF"/>
    <w:rsid w:val="00BE57B6"/>
    <w:rsid w:val="00BE79D4"/>
    <w:rsid w:val="00BF08FC"/>
    <w:rsid w:val="00BF4DA4"/>
    <w:rsid w:val="00BF5E67"/>
    <w:rsid w:val="00BF67D0"/>
    <w:rsid w:val="00BF72A3"/>
    <w:rsid w:val="00C00C2B"/>
    <w:rsid w:val="00C00E74"/>
    <w:rsid w:val="00C024EB"/>
    <w:rsid w:val="00C03B69"/>
    <w:rsid w:val="00C10F15"/>
    <w:rsid w:val="00C12463"/>
    <w:rsid w:val="00C12F30"/>
    <w:rsid w:val="00C13F4A"/>
    <w:rsid w:val="00C15CAC"/>
    <w:rsid w:val="00C16A72"/>
    <w:rsid w:val="00C170DE"/>
    <w:rsid w:val="00C215B4"/>
    <w:rsid w:val="00C2201F"/>
    <w:rsid w:val="00C22D4D"/>
    <w:rsid w:val="00C23187"/>
    <w:rsid w:val="00C23207"/>
    <w:rsid w:val="00C23A1F"/>
    <w:rsid w:val="00C23BA7"/>
    <w:rsid w:val="00C24F6E"/>
    <w:rsid w:val="00C24FFC"/>
    <w:rsid w:val="00C27749"/>
    <w:rsid w:val="00C27B30"/>
    <w:rsid w:val="00C3049F"/>
    <w:rsid w:val="00C32C02"/>
    <w:rsid w:val="00C3336D"/>
    <w:rsid w:val="00C362F3"/>
    <w:rsid w:val="00C4003A"/>
    <w:rsid w:val="00C42146"/>
    <w:rsid w:val="00C439D4"/>
    <w:rsid w:val="00C43C7E"/>
    <w:rsid w:val="00C44C6D"/>
    <w:rsid w:val="00C44C75"/>
    <w:rsid w:val="00C45419"/>
    <w:rsid w:val="00C45F01"/>
    <w:rsid w:val="00C46EB0"/>
    <w:rsid w:val="00C46F3E"/>
    <w:rsid w:val="00C4705F"/>
    <w:rsid w:val="00C518FC"/>
    <w:rsid w:val="00C53777"/>
    <w:rsid w:val="00C53DFA"/>
    <w:rsid w:val="00C53F5C"/>
    <w:rsid w:val="00C5516E"/>
    <w:rsid w:val="00C55C90"/>
    <w:rsid w:val="00C606FC"/>
    <w:rsid w:val="00C613A9"/>
    <w:rsid w:val="00C61C02"/>
    <w:rsid w:val="00C635FC"/>
    <w:rsid w:val="00C63BF1"/>
    <w:rsid w:val="00C63D1A"/>
    <w:rsid w:val="00C63F29"/>
    <w:rsid w:val="00C64017"/>
    <w:rsid w:val="00C66A14"/>
    <w:rsid w:val="00C677DE"/>
    <w:rsid w:val="00C67985"/>
    <w:rsid w:val="00C7000A"/>
    <w:rsid w:val="00C74DEE"/>
    <w:rsid w:val="00C756E9"/>
    <w:rsid w:val="00C77808"/>
    <w:rsid w:val="00C812D3"/>
    <w:rsid w:val="00C82291"/>
    <w:rsid w:val="00C82904"/>
    <w:rsid w:val="00C82F05"/>
    <w:rsid w:val="00C860FE"/>
    <w:rsid w:val="00C86D73"/>
    <w:rsid w:val="00C876E6"/>
    <w:rsid w:val="00C9127C"/>
    <w:rsid w:val="00C9286D"/>
    <w:rsid w:val="00C93089"/>
    <w:rsid w:val="00C93542"/>
    <w:rsid w:val="00C93818"/>
    <w:rsid w:val="00C975F2"/>
    <w:rsid w:val="00C9785B"/>
    <w:rsid w:val="00CA00E1"/>
    <w:rsid w:val="00CA24F1"/>
    <w:rsid w:val="00CA34A1"/>
    <w:rsid w:val="00CA4416"/>
    <w:rsid w:val="00CA5664"/>
    <w:rsid w:val="00CA772B"/>
    <w:rsid w:val="00CA79C0"/>
    <w:rsid w:val="00CB021A"/>
    <w:rsid w:val="00CB1F78"/>
    <w:rsid w:val="00CB303A"/>
    <w:rsid w:val="00CB5DC2"/>
    <w:rsid w:val="00CB666E"/>
    <w:rsid w:val="00CB71CC"/>
    <w:rsid w:val="00CB79DB"/>
    <w:rsid w:val="00CB7A46"/>
    <w:rsid w:val="00CC103E"/>
    <w:rsid w:val="00CC4350"/>
    <w:rsid w:val="00CC4E39"/>
    <w:rsid w:val="00CC66B6"/>
    <w:rsid w:val="00CC6B8A"/>
    <w:rsid w:val="00CC6EF3"/>
    <w:rsid w:val="00CC6F12"/>
    <w:rsid w:val="00CD090F"/>
    <w:rsid w:val="00CD2810"/>
    <w:rsid w:val="00CD363B"/>
    <w:rsid w:val="00CD39C7"/>
    <w:rsid w:val="00CD50E6"/>
    <w:rsid w:val="00CD58F6"/>
    <w:rsid w:val="00CD74B9"/>
    <w:rsid w:val="00CE06FA"/>
    <w:rsid w:val="00CE0B51"/>
    <w:rsid w:val="00CE4DFC"/>
    <w:rsid w:val="00CE501D"/>
    <w:rsid w:val="00CE5756"/>
    <w:rsid w:val="00CE6590"/>
    <w:rsid w:val="00CE6BCF"/>
    <w:rsid w:val="00CE6FE6"/>
    <w:rsid w:val="00CE702B"/>
    <w:rsid w:val="00CF1298"/>
    <w:rsid w:val="00CF51AE"/>
    <w:rsid w:val="00CF617C"/>
    <w:rsid w:val="00CF738A"/>
    <w:rsid w:val="00D00980"/>
    <w:rsid w:val="00D010C8"/>
    <w:rsid w:val="00D013A0"/>
    <w:rsid w:val="00D02A70"/>
    <w:rsid w:val="00D02D69"/>
    <w:rsid w:val="00D03756"/>
    <w:rsid w:val="00D042EB"/>
    <w:rsid w:val="00D0434A"/>
    <w:rsid w:val="00D06382"/>
    <w:rsid w:val="00D06E71"/>
    <w:rsid w:val="00D0782D"/>
    <w:rsid w:val="00D1173F"/>
    <w:rsid w:val="00D11A29"/>
    <w:rsid w:val="00D1591F"/>
    <w:rsid w:val="00D1622F"/>
    <w:rsid w:val="00D16791"/>
    <w:rsid w:val="00D16FFA"/>
    <w:rsid w:val="00D204F9"/>
    <w:rsid w:val="00D2203A"/>
    <w:rsid w:val="00D22049"/>
    <w:rsid w:val="00D221F9"/>
    <w:rsid w:val="00D2653E"/>
    <w:rsid w:val="00D318E0"/>
    <w:rsid w:val="00D3363B"/>
    <w:rsid w:val="00D33B32"/>
    <w:rsid w:val="00D341E9"/>
    <w:rsid w:val="00D3526D"/>
    <w:rsid w:val="00D3603D"/>
    <w:rsid w:val="00D37A8D"/>
    <w:rsid w:val="00D40EAD"/>
    <w:rsid w:val="00D425B2"/>
    <w:rsid w:val="00D43A5D"/>
    <w:rsid w:val="00D43FED"/>
    <w:rsid w:val="00D47BB6"/>
    <w:rsid w:val="00D47C86"/>
    <w:rsid w:val="00D523C1"/>
    <w:rsid w:val="00D52B56"/>
    <w:rsid w:val="00D534D8"/>
    <w:rsid w:val="00D53CE3"/>
    <w:rsid w:val="00D54504"/>
    <w:rsid w:val="00D577AC"/>
    <w:rsid w:val="00D57FC8"/>
    <w:rsid w:val="00D61196"/>
    <w:rsid w:val="00D61611"/>
    <w:rsid w:val="00D61B0B"/>
    <w:rsid w:val="00D627A9"/>
    <w:rsid w:val="00D656E3"/>
    <w:rsid w:val="00D66819"/>
    <w:rsid w:val="00D708BF"/>
    <w:rsid w:val="00D70BD8"/>
    <w:rsid w:val="00D716B0"/>
    <w:rsid w:val="00D71B33"/>
    <w:rsid w:val="00D7427D"/>
    <w:rsid w:val="00D74FC9"/>
    <w:rsid w:val="00D75C2A"/>
    <w:rsid w:val="00D81A7C"/>
    <w:rsid w:val="00D86281"/>
    <w:rsid w:val="00D863AB"/>
    <w:rsid w:val="00D86E34"/>
    <w:rsid w:val="00D87C54"/>
    <w:rsid w:val="00D90D8A"/>
    <w:rsid w:val="00D92B2F"/>
    <w:rsid w:val="00D93067"/>
    <w:rsid w:val="00D93866"/>
    <w:rsid w:val="00D97A9F"/>
    <w:rsid w:val="00D97E36"/>
    <w:rsid w:val="00DA00E3"/>
    <w:rsid w:val="00DA01E4"/>
    <w:rsid w:val="00DA05F5"/>
    <w:rsid w:val="00DA1288"/>
    <w:rsid w:val="00DA23CE"/>
    <w:rsid w:val="00DA2597"/>
    <w:rsid w:val="00DA5F2D"/>
    <w:rsid w:val="00DB022F"/>
    <w:rsid w:val="00DB1838"/>
    <w:rsid w:val="00DB1A1A"/>
    <w:rsid w:val="00DB2025"/>
    <w:rsid w:val="00DB3815"/>
    <w:rsid w:val="00DB3C90"/>
    <w:rsid w:val="00DB3D89"/>
    <w:rsid w:val="00DB3DAF"/>
    <w:rsid w:val="00DB4844"/>
    <w:rsid w:val="00DB58A9"/>
    <w:rsid w:val="00DB59CF"/>
    <w:rsid w:val="00DB658A"/>
    <w:rsid w:val="00DB7A09"/>
    <w:rsid w:val="00DB7C4C"/>
    <w:rsid w:val="00DC06FF"/>
    <w:rsid w:val="00DC0748"/>
    <w:rsid w:val="00DC2F9B"/>
    <w:rsid w:val="00DC66EB"/>
    <w:rsid w:val="00DC6F25"/>
    <w:rsid w:val="00DC7617"/>
    <w:rsid w:val="00DC78A3"/>
    <w:rsid w:val="00DD03A0"/>
    <w:rsid w:val="00DD2B89"/>
    <w:rsid w:val="00DD3913"/>
    <w:rsid w:val="00DE1AAE"/>
    <w:rsid w:val="00DE27DD"/>
    <w:rsid w:val="00DE2D8F"/>
    <w:rsid w:val="00DE3CA1"/>
    <w:rsid w:val="00DE4781"/>
    <w:rsid w:val="00DE4E92"/>
    <w:rsid w:val="00DE542B"/>
    <w:rsid w:val="00DF2B33"/>
    <w:rsid w:val="00DF30FF"/>
    <w:rsid w:val="00DF4176"/>
    <w:rsid w:val="00E014DB"/>
    <w:rsid w:val="00E02732"/>
    <w:rsid w:val="00E05008"/>
    <w:rsid w:val="00E0556A"/>
    <w:rsid w:val="00E07666"/>
    <w:rsid w:val="00E07DD0"/>
    <w:rsid w:val="00E109DB"/>
    <w:rsid w:val="00E113E6"/>
    <w:rsid w:val="00E12AF0"/>
    <w:rsid w:val="00E16140"/>
    <w:rsid w:val="00E165C3"/>
    <w:rsid w:val="00E17389"/>
    <w:rsid w:val="00E20627"/>
    <w:rsid w:val="00E20960"/>
    <w:rsid w:val="00E21D87"/>
    <w:rsid w:val="00E22FDF"/>
    <w:rsid w:val="00E22FF6"/>
    <w:rsid w:val="00E231FD"/>
    <w:rsid w:val="00E24D8C"/>
    <w:rsid w:val="00E251F9"/>
    <w:rsid w:val="00E26234"/>
    <w:rsid w:val="00E267EA"/>
    <w:rsid w:val="00E26883"/>
    <w:rsid w:val="00E27477"/>
    <w:rsid w:val="00E30736"/>
    <w:rsid w:val="00E336DD"/>
    <w:rsid w:val="00E353B8"/>
    <w:rsid w:val="00E37A00"/>
    <w:rsid w:val="00E408BE"/>
    <w:rsid w:val="00E40A27"/>
    <w:rsid w:val="00E42F8F"/>
    <w:rsid w:val="00E430EE"/>
    <w:rsid w:val="00E443E6"/>
    <w:rsid w:val="00E44E46"/>
    <w:rsid w:val="00E4659A"/>
    <w:rsid w:val="00E46A97"/>
    <w:rsid w:val="00E505CA"/>
    <w:rsid w:val="00E506F6"/>
    <w:rsid w:val="00E51C5D"/>
    <w:rsid w:val="00E520DD"/>
    <w:rsid w:val="00E52812"/>
    <w:rsid w:val="00E5295A"/>
    <w:rsid w:val="00E5343C"/>
    <w:rsid w:val="00E54D93"/>
    <w:rsid w:val="00E55BAC"/>
    <w:rsid w:val="00E572F4"/>
    <w:rsid w:val="00E57320"/>
    <w:rsid w:val="00E57D22"/>
    <w:rsid w:val="00E609FF"/>
    <w:rsid w:val="00E61A6B"/>
    <w:rsid w:val="00E620BB"/>
    <w:rsid w:val="00E627B2"/>
    <w:rsid w:val="00E62A19"/>
    <w:rsid w:val="00E672CC"/>
    <w:rsid w:val="00E67619"/>
    <w:rsid w:val="00E67E76"/>
    <w:rsid w:val="00E67FB7"/>
    <w:rsid w:val="00E71018"/>
    <w:rsid w:val="00E71992"/>
    <w:rsid w:val="00E71B40"/>
    <w:rsid w:val="00E726FF"/>
    <w:rsid w:val="00E73DAF"/>
    <w:rsid w:val="00E73EE9"/>
    <w:rsid w:val="00E759CB"/>
    <w:rsid w:val="00E76E71"/>
    <w:rsid w:val="00E80055"/>
    <w:rsid w:val="00E8029D"/>
    <w:rsid w:val="00E802B7"/>
    <w:rsid w:val="00E817A7"/>
    <w:rsid w:val="00E90D27"/>
    <w:rsid w:val="00E91430"/>
    <w:rsid w:val="00E914E7"/>
    <w:rsid w:val="00E91ADC"/>
    <w:rsid w:val="00E9206A"/>
    <w:rsid w:val="00E9246E"/>
    <w:rsid w:val="00E93BFB"/>
    <w:rsid w:val="00E95E8F"/>
    <w:rsid w:val="00E968C6"/>
    <w:rsid w:val="00E96FC2"/>
    <w:rsid w:val="00E972B3"/>
    <w:rsid w:val="00EA08C9"/>
    <w:rsid w:val="00EA1B46"/>
    <w:rsid w:val="00EA1C26"/>
    <w:rsid w:val="00EA1ECD"/>
    <w:rsid w:val="00EA20CE"/>
    <w:rsid w:val="00EA3BF9"/>
    <w:rsid w:val="00EA5121"/>
    <w:rsid w:val="00EA5543"/>
    <w:rsid w:val="00EA6BAC"/>
    <w:rsid w:val="00EA7AD5"/>
    <w:rsid w:val="00EB108B"/>
    <w:rsid w:val="00EB24AF"/>
    <w:rsid w:val="00EB3532"/>
    <w:rsid w:val="00EB37BC"/>
    <w:rsid w:val="00EB39DB"/>
    <w:rsid w:val="00EB51B5"/>
    <w:rsid w:val="00EB5A29"/>
    <w:rsid w:val="00EB614F"/>
    <w:rsid w:val="00EB7909"/>
    <w:rsid w:val="00EB7D75"/>
    <w:rsid w:val="00EC15F5"/>
    <w:rsid w:val="00EC2ACC"/>
    <w:rsid w:val="00EC381B"/>
    <w:rsid w:val="00EC5C05"/>
    <w:rsid w:val="00EC7335"/>
    <w:rsid w:val="00ED00F3"/>
    <w:rsid w:val="00ED2316"/>
    <w:rsid w:val="00ED4EE9"/>
    <w:rsid w:val="00ED4F7A"/>
    <w:rsid w:val="00ED6FF8"/>
    <w:rsid w:val="00EE2404"/>
    <w:rsid w:val="00EE3AF8"/>
    <w:rsid w:val="00EE445F"/>
    <w:rsid w:val="00EE6EEE"/>
    <w:rsid w:val="00EE7737"/>
    <w:rsid w:val="00EF044A"/>
    <w:rsid w:val="00EF1BF2"/>
    <w:rsid w:val="00EF31E3"/>
    <w:rsid w:val="00EF33CB"/>
    <w:rsid w:val="00EF345D"/>
    <w:rsid w:val="00EF3725"/>
    <w:rsid w:val="00EF60BE"/>
    <w:rsid w:val="00EF7D6D"/>
    <w:rsid w:val="00F03C56"/>
    <w:rsid w:val="00F03E93"/>
    <w:rsid w:val="00F04072"/>
    <w:rsid w:val="00F041C4"/>
    <w:rsid w:val="00F06754"/>
    <w:rsid w:val="00F100F7"/>
    <w:rsid w:val="00F1142F"/>
    <w:rsid w:val="00F1190D"/>
    <w:rsid w:val="00F14382"/>
    <w:rsid w:val="00F165AF"/>
    <w:rsid w:val="00F204FF"/>
    <w:rsid w:val="00F215C1"/>
    <w:rsid w:val="00F2296E"/>
    <w:rsid w:val="00F22BDD"/>
    <w:rsid w:val="00F2330A"/>
    <w:rsid w:val="00F23418"/>
    <w:rsid w:val="00F23975"/>
    <w:rsid w:val="00F24846"/>
    <w:rsid w:val="00F24C22"/>
    <w:rsid w:val="00F26260"/>
    <w:rsid w:val="00F31708"/>
    <w:rsid w:val="00F32159"/>
    <w:rsid w:val="00F32727"/>
    <w:rsid w:val="00F332B9"/>
    <w:rsid w:val="00F3666F"/>
    <w:rsid w:val="00F368AE"/>
    <w:rsid w:val="00F36E4E"/>
    <w:rsid w:val="00F4042E"/>
    <w:rsid w:val="00F40610"/>
    <w:rsid w:val="00F42258"/>
    <w:rsid w:val="00F4257C"/>
    <w:rsid w:val="00F427DD"/>
    <w:rsid w:val="00F42B6B"/>
    <w:rsid w:val="00F447C3"/>
    <w:rsid w:val="00F45C95"/>
    <w:rsid w:val="00F47090"/>
    <w:rsid w:val="00F47EB7"/>
    <w:rsid w:val="00F5008C"/>
    <w:rsid w:val="00F5014A"/>
    <w:rsid w:val="00F526CD"/>
    <w:rsid w:val="00F52992"/>
    <w:rsid w:val="00F576BF"/>
    <w:rsid w:val="00F6580C"/>
    <w:rsid w:val="00F72B60"/>
    <w:rsid w:val="00F734E3"/>
    <w:rsid w:val="00F74209"/>
    <w:rsid w:val="00F748EB"/>
    <w:rsid w:val="00F74969"/>
    <w:rsid w:val="00F75BA6"/>
    <w:rsid w:val="00F75DF6"/>
    <w:rsid w:val="00F7605A"/>
    <w:rsid w:val="00F76637"/>
    <w:rsid w:val="00F77AFA"/>
    <w:rsid w:val="00F83002"/>
    <w:rsid w:val="00F83029"/>
    <w:rsid w:val="00F830E9"/>
    <w:rsid w:val="00F83C75"/>
    <w:rsid w:val="00F8411B"/>
    <w:rsid w:val="00F8556D"/>
    <w:rsid w:val="00F856C9"/>
    <w:rsid w:val="00F86670"/>
    <w:rsid w:val="00F8668D"/>
    <w:rsid w:val="00F86DF6"/>
    <w:rsid w:val="00F86EA0"/>
    <w:rsid w:val="00F87C08"/>
    <w:rsid w:val="00F94482"/>
    <w:rsid w:val="00F953B0"/>
    <w:rsid w:val="00F954A2"/>
    <w:rsid w:val="00F95691"/>
    <w:rsid w:val="00F95C16"/>
    <w:rsid w:val="00F9612B"/>
    <w:rsid w:val="00F96485"/>
    <w:rsid w:val="00F96CF4"/>
    <w:rsid w:val="00F97249"/>
    <w:rsid w:val="00F97601"/>
    <w:rsid w:val="00F97F63"/>
    <w:rsid w:val="00FA0102"/>
    <w:rsid w:val="00FA0F27"/>
    <w:rsid w:val="00FA402B"/>
    <w:rsid w:val="00FA4402"/>
    <w:rsid w:val="00FA6867"/>
    <w:rsid w:val="00FB0C2C"/>
    <w:rsid w:val="00FB0E37"/>
    <w:rsid w:val="00FB14EB"/>
    <w:rsid w:val="00FB36AE"/>
    <w:rsid w:val="00FB3F94"/>
    <w:rsid w:val="00FB40EE"/>
    <w:rsid w:val="00FB42C6"/>
    <w:rsid w:val="00FB6B17"/>
    <w:rsid w:val="00FB7B7B"/>
    <w:rsid w:val="00FC01F8"/>
    <w:rsid w:val="00FC0CFE"/>
    <w:rsid w:val="00FC12CF"/>
    <w:rsid w:val="00FC220C"/>
    <w:rsid w:val="00FD0B37"/>
    <w:rsid w:val="00FD18FF"/>
    <w:rsid w:val="00FD1F9C"/>
    <w:rsid w:val="00FD28A6"/>
    <w:rsid w:val="00FD2E71"/>
    <w:rsid w:val="00FD5BA8"/>
    <w:rsid w:val="00FD7312"/>
    <w:rsid w:val="00FE0315"/>
    <w:rsid w:val="00FE18AE"/>
    <w:rsid w:val="00FE2A1A"/>
    <w:rsid w:val="00FE2D2C"/>
    <w:rsid w:val="00FE46AC"/>
    <w:rsid w:val="00FE4B99"/>
    <w:rsid w:val="00FE4DD7"/>
    <w:rsid w:val="00FE6069"/>
    <w:rsid w:val="00FE6DC7"/>
    <w:rsid w:val="00FF28C4"/>
    <w:rsid w:val="00FF3313"/>
    <w:rsid w:val="00FF394E"/>
    <w:rsid w:val="00FF4A68"/>
    <w:rsid w:val="00FF571E"/>
    <w:rsid w:val="00FF58ED"/>
    <w:rsid w:val="00FF5CD2"/>
    <w:rsid w:val="00FF5CD9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CC5213-0831-46BB-BFF0-87E375D9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88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9D74C4"/>
    <w:pPr>
      <w:keepNext/>
      <w:numPr>
        <w:numId w:val="1"/>
      </w:numPr>
      <w:tabs>
        <w:tab w:val="left" w:pos="540"/>
      </w:tabs>
      <w:overflowPunct w:val="0"/>
      <w:autoSpaceDE w:val="0"/>
      <w:autoSpaceDN w:val="0"/>
      <w:adjustRightInd w:val="0"/>
      <w:spacing w:before="480" w:after="240"/>
      <w:ind w:right="28"/>
      <w:textAlignment w:val="baseline"/>
      <w:outlineLvl w:val="0"/>
    </w:pPr>
    <w:rPr>
      <w:rFonts w:cs="Arial"/>
      <w:b/>
      <w:caps/>
      <w:color w:val="000000"/>
      <w:kern w:val="28"/>
      <w:sz w:val="28"/>
      <w:szCs w:val="20"/>
    </w:rPr>
  </w:style>
  <w:style w:type="paragraph" w:styleId="Titre2">
    <w:name w:val="heading 2"/>
    <w:basedOn w:val="Titre1"/>
    <w:next w:val="Normal"/>
    <w:autoRedefine/>
    <w:qFormat/>
    <w:rsid w:val="00C677DE"/>
    <w:pPr>
      <w:numPr>
        <w:ilvl w:val="1"/>
      </w:numPr>
      <w:tabs>
        <w:tab w:val="clear" w:pos="540"/>
      </w:tabs>
      <w:outlineLvl w:val="1"/>
    </w:pPr>
    <w:rPr>
      <w:caps w:val="0"/>
      <w:color w:val="auto"/>
      <w:sz w:val="24"/>
    </w:rPr>
  </w:style>
  <w:style w:type="paragraph" w:styleId="Titre3">
    <w:name w:val="heading 3"/>
    <w:basedOn w:val="Normal"/>
    <w:next w:val="Normal"/>
    <w:qFormat/>
    <w:rsid w:val="00F041C4"/>
    <w:pPr>
      <w:keepNext/>
      <w:numPr>
        <w:ilvl w:val="2"/>
        <w:numId w:val="1"/>
      </w:numPr>
      <w:outlineLvl w:val="2"/>
    </w:pPr>
    <w:rPr>
      <w:rFonts w:cs="Arial"/>
      <w:iCs/>
    </w:rPr>
  </w:style>
  <w:style w:type="paragraph" w:styleId="Titre4">
    <w:name w:val="heading 4"/>
    <w:basedOn w:val="Normal"/>
    <w:next w:val="Normal"/>
    <w:link w:val="Titre4Car"/>
    <w:qFormat/>
    <w:rsid w:val="00E408B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ind w:right="28"/>
      <w:outlineLvl w:val="3"/>
    </w:pPr>
    <w:rPr>
      <w:rFonts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408B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ind w:right="28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408B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ind w:right="28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qFormat/>
    <w:rsid w:val="00E408B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ind w:right="28"/>
      <w:outlineLvl w:val="6"/>
    </w:pPr>
    <w:rPr>
      <w:rFonts w:cs="Arial"/>
    </w:rPr>
  </w:style>
  <w:style w:type="paragraph" w:styleId="Titre8">
    <w:name w:val="heading 8"/>
    <w:basedOn w:val="Normal"/>
    <w:next w:val="Normal"/>
    <w:qFormat/>
    <w:rsid w:val="00E408BE"/>
    <w:pPr>
      <w:keepNext/>
      <w:numPr>
        <w:ilvl w:val="7"/>
        <w:numId w:val="1"/>
      </w:numPr>
      <w:outlineLvl w:val="7"/>
    </w:pPr>
    <w:rPr>
      <w:rFonts w:cs="Arial"/>
      <w:i/>
      <w:iCs/>
    </w:rPr>
  </w:style>
  <w:style w:type="paragraph" w:styleId="Titre9">
    <w:name w:val="heading 9"/>
    <w:basedOn w:val="Normal"/>
    <w:next w:val="Normal"/>
    <w:qFormat/>
    <w:rsid w:val="00E408BE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08BE"/>
    <w:pPr>
      <w:overflowPunct w:val="0"/>
      <w:autoSpaceDE w:val="0"/>
      <w:autoSpaceDN w:val="0"/>
      <w:adjustRightInd w:val="0"/>
      <w:ind w:left="795" w:right="28"/>
      <w:jc w:val="center"/>
    </w:pPr>
    <w:rPr>
      <w:rFonts w:cs="Arial"/>
      <w:b/>
      <w:bCs/>
    </w:rPr>
  </w:style>
  <w:style w:type="character" w:styleId="Lienhypertexte">
    <w:name w:val="Hyperlink"/>
    <w:uiPriority w:val="99"/>
    <w:rsid w:val="00E408BE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011D1B"/>
    <w:pPr>
      <w:tabs>
        <w:tab w:val="left" w:pos="480"/>
        <w:tab w:val="right" w:leader="dot" w:pos="9072"/>
      </w:tabs>
      <w:overflowPunct w:val="0"/>
      <w:autoSpaceDE w:val="0"/>
      <w:autoSpaceDN w:val="0"/>
      <w:adjustRightInd w:val="0"/>
      <w:spacing w:before="60" w:after="60"/>
      <w:ind w:left="426" w:right="283" w:hanging="426"/>
    </w:pPr>
    <w:rPr>
      <w:rFonts w:cs="Arial"/>
      <w:b/>
      <w:bCs/>
      <w:caps/>
      <w:noProof/>
      <w:szCs w:val="28"/>
    </w:rPr>
  </w:style>
  <w:style w:type="paragraph" w:styleId="TM2">
    <w:name w:val="toc 2"/>
    <w:basedOn w:val="Normal"/>
    <w:next w:val="Normal"/>
    <w:autoRedefine/>
    <w:uiPriority w:val="39"/>
    <w:rsid w:val="00FE4DD7"/>
    <w:pPr>
      <w:tabs>
        <w:tab w:val="left" w:pos="851"/>
        <w:tab w:val="right" w:leader="dot" w:pos="9072"/>
      </w:tabs>
      <w:overflowPunct w:val="0"/>
      <w:autoSpaceDE w:val="0"/>
      <w:autoSpaceDN w:val="0"/>
      <w:adjustRightInd w:val="0"/>
      <w:ind w:left="709" w:right="283" w:hanging="469"/>
    </w:pPr>
    <w:rPr>
      <w:rFonts w:cs="Arial"/>
      <w:noProof/>
    </w:rPr>
  </w:style>
  <w:style w:type="paragraph" w:styleId="Retraitcorpsdetexte3">
    <w:name w:val="Body Text Indent 3"/>
    <w:basedOn w:val="Normal"/>
    <w:link w:val="Retraitcorpsdetexte3Car"/>
    <w:semiHidden/>
    <w:rsid w:val="00E408BE"/>
    <w:pPr>
      <w:overflowPunct w:val="0"/>
      <w:autoSpaceDE w:val="0"/>
      <w:autoSpaceDN w:val="0"/>
      <w:adjustRightInd w:val="0"/>
      <w:ind w:left="795" w:right="28"/>
    </w:pPr>
    <w:rPr>
      <w:rFonts w:cs="Arial"/>
    </w:rPr>
  </w:style>
  <w:style w:type="paragraph" w:styleId="Retraitcorpsdetexte2">
    <w:name w:val="Body Text Indent 2"/>
    <w:basedOn w:val="Normal"/>
    <w:semiHidden/>
    <w:rsid w:val="00E408BE"/>
    <w:pPr>
      <w:overflowPunct w:val="0"/>
      <w:autoSpaceDE w:val="0"/>
      <w:autoSpaceDN w:val="0"/>
      <w:adjustRightInd w:val="0"/>
      <w:ind w:left="795" w:right="28"/>
    </w:pPr>
    <w:rPr>
      <w:rFonts w:cs="Arial"/>
      <w:color w:val="FF0000"/>
    </w:rPr>
  </w:style>
  <w:style w:type="paragraph" w:styleId="Corpsdetexte">
    <w:name w:val="Body Text"/>
    <w:basedOn w:val="Normal"/>
    <w:semiHidden/>
    <w:rsid w:val="00E408BE"/>
    <w:pPr>
      <w:overflowPunct w:val="0"/>
      <w:autoSpaceDE w:val="0"/>
      <w:autoSpaceDN w:val="0"/>
      <w:adjustRightInd w:val="0"/>
      <w:ind w:right="28"/>
    </w:pPr>
    <w:rPr>
      <w:rFonts w:cs="Arial"/>
      <w:szCs w:val="20"/>
    </w:rPr>
  </w:style>
  <w:style w:type="paragraph" w:styleId="En-tte">
    <w:name w:val="header"/>
    <w:basedOn w:val="Normal"/>
    <w:link w:val="En-tteCar"/>
    <w:rsid w:val="00E408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795" w:right="28"/>
      <w:jc w:val="right"/>
    </w:pPr>
    <w:rPr>
      <w:rFonts w:cs="Arial"/>
      <w:smallCaps/>
      <w:sz w:val="20"/>
    </w:rPr>
  </w:style>
  <w:style w:type="paragraph" w:styleId="Corpsdetexte2">
    <w:name w:val="Body Text 2"/>
    <w:basedOn w:val="Normal"/>
    <w:semiHidden/>
    <w:rsid w:val="00E408BE"/>
    <w:pPr>
      <w:overflowPunct w:val="0"/>
      <w:autoSpaceDE w:val="0"/>
      <w:autoSpaceDN w:val="0"/>
      <w:adjustRightInd w:val="0"/>
      <w:ind w:right="28"/>
    </w:pPr>
    <w:rPr>
      <w:rFonts w:cs="Arial"/>
      <w:b/>
      <w:bCs/>
      <w:i/>
      <w:iCs/>
      <w:sz w:val="20"/>
    </w:rPr>
  </w:style>
  <w:style w:type="paragraph" w:styleId="Corpsdetexte3">
    <w:name w:val="Body Text 3"/>
    <w:basedOn w:val="Normal"/>
    <w:semiHidden/>
    <w:rsid w:val="00E408BE"/>
    <w:pPr>
      <w:overflowPunct w:val="0"/>
      <w:autoSpaceDE w:val="0"/>
      <w:autoSpaceDN w:val="0"/>
      <w:adjustRightInd w:val="0"/>
      <w:ind w:right="28"/>
      <w:textAlignment w:val="baseline"/>
    </w:pPr>
    <w:rPr>
      <w:rFonts w:cs="Arial"/>
      <w:b/>
      <w:bCs/>
      <w:i/>
      <w:iCs/>
      <w:sz w:val="26"/>
      <w:szCs w:val="20"/>
    </w:rPr>
  </w:style>
  <w:style w:type="paragraph" w:styleId="Retraitcorpsdetexte">
    <w:name w:val="Body Text Indent"/>
    <w:basedOn w:val="Normal"/>
    <w:semiHidden/>
    <w:rsid w:val="00E408BE"/>
    <w:pPr>
      <w:overflowPunct w:val="0"/>
      <w:autoSpaceDE w:val="0"/>
      <w:autoSpaceDN w:val="0"/>
      <w:adjustRightInd w:val="0"/>
      <w:ind w:left="795" w:right="28"/>
      <w:jc w:val="center"/>
    </w:pPr>
    <w:rPr>
      <w:rFonts w:cs="Arial"/>
      <w:sz w:val="28"/>
    </w:rPr>
  </w:style>
  <w:style w:type="paragraph" w:styleId="Normalcentr">
    <w:name w:val="Block Text"/>
    <w:basedOn w:val="Normal"/>
    <w:semiHidden/>
    <w:rsid w:val="00E408BE"/>
    <w:pPr>
      <w:overflowPunct w:val="0"/>
      <w:autoSpaceDE w:val="0"/>
      <w:autoSpaceDN w:val="0"/>
      <w:adjustRightInd w:val="0"/>
      <w:spacing w:after="60"/>
      <w:ind w:left="28" w:right="28"/>
    </w:pPr>
    <w:rPr>
      <w:rFonts w:cs="Arial"/>
    </w:rPr>
  </w:style>
  <w:style w:type="character" w:customStyle="1" w:styleId="nrmdate1">
    <w:name w:val="nrmdate1"/>
    <w:rsid w:val="00E408BE"/>
    <w:rPr>
      <w:rFonts w:ascii="Arial" w:hAnsi="Arial" w:cs="Arial" w:hint="default"/>
      <w:b w:val="0"/>
      <w:bCs w:val="0"/>
      <w:i w:val="0"/>
      <w:iCs w:val="0"/>
      <w:strike w:val="0"/>
      <w:dstrike w:val="0"/>
      <w:color w:val="0099CC"/>
      <w:sz w:val="16"/>
      <w:szCs w:val="16"/>
      <w:u w:val="none"/>
      <w:effect w:val="none"/>
    </w:rPr>
  </w:style>
  <w:style w:type="paragraph" w:styleId="Pieddepage">
    <w:name w:val="footer"/>
    <w:basedOn w:val="Normal"/>
    <w:semiHidden/>
    <w:rsid w:val="00E408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795" w:right="28"/>
    </w:pPr>
    <w:rPr>
      <w:rFonts w:cs="Arial"/>
      <w:b/>
      <w:sz w:val="20"/>
    </w:rPr>
  </w:style>
  <w:style w:type="character" w:styleId="Numrodepage">
    <w:name w:val="page number"/>
    <w:basedOn w:val="Policepardfaut"/>
    <w:semiHidden/>
    <w:rsid w:val="00E408BE"/>
  </w:style>
  <w:style w:type="paragraph" w:customStyle="1" w:styleId="p8">
    <w:name w:val="p8"/>
    <w:basedOn w:val="Normal"/>
    <w:rsid w:val="00E408BE"/>
    <w:pPr>
      <w:widowControl w:val="0"/>
      <w:overflowPunct w:val="0"/>
      <w:autoSpaceDE w:val="0"/>
      <w:autoSpaceDN w:val="0"/>
      <w:adjustRightInd w:val="0"/>
      <w:snapToGrid w:val="0"/>
      <w:spacing w:line="220" w:lineRule="atLeast"/>
      <w:ind w:right="28"/>
    </w:pPr>
    <w:rPr>
      <w:rFonts w:cs="Arial"/>
      <w:szCs w:val="20"/>
    </w:rPr>
  </w:style>
  <w:style w:type="character" w:styleId="Lienhypertextesuivivisit">
    <w:name w:val="FollowedHyperlink"/>
    <w:semiHidden/>
    <w:rsid w:val="00E408BE"/>
    <w:rPr>
      <w:color w:val="800080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256A94"/>
    <w:pPr>
      <w:ind w:left="480"/>
    </w:pPr>
  </w:style>
  <w:style w:type="paragraph" w:styleId="Notedebasdepage">
    <w:name w:val="footnote text"/>
    <w:basedOn w:val="Normal"/>
    <w:link w:val="NotedebasdepageCar"/>
    <w:uiPriority w:val="99"/>
    <w:unhideWhenUsed/>
    <w:rsid w:val="00150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0259"/>
  </w:style>
  <w:style w:type="character" w:styleId="Appelnotedebasdep">
    <w:name w:val="footnote reference"/>
    <w:uiPriority w:val="99"/>
    <w:unhideWhenUsed/>
    <w:rsid w:val="00150259"/>
    <w:rPr>
      <w:vertAlign w:val="superscript"/>
    </w:rPr>
  </w:style>
  <w:style w:type="paragraph" w:styleId="Textedebulles">
    <w:name w:val="Balloon Text"/>
    <w:basedOn w:val="Normal"/>
    <w:semiHidden/>
    <w:rsid w:val="00EA20C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CB71C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B71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71CC"/>
  </w:style>
  <w:style w:type="paragraph" w:styleId="Notedefin">
    <w:name w:val="endnote text"/>
    <w:basedOn w:val="Normal"/>
    <w:link w:val="NotedefinCar"/>
    <w:uiPriority w:val="99"/>
    <w:semiHidden/>
    <w:unhideWhenUsed/>
    <w:rsid w:val="0027321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finCar">
    <w:name w:val="Note de fin Car"/>
    <w:link w:val="Notedefin"/>
    <w:uiPriority w:val="99"/>
    <w:semiHidden/>
    <w:rsid w:val="0027321B"/>
    <w:rPr>
      <w:rFonts w:ascii="Calibri" w:eastAsia="Calibri" w:hAnsi="Calibri"/>
      <w:lang w:eastAsia="en-US"/>
    </w:rPr>
  </w:style>
  <w:style w:type="character" w:styleId="Appeldenotedefin">
    <w:name w:val="endnote reference"/>
    <w:uiPriority w:val="99"/>
    <w:semiHidden/>
    <w:unhideWhenUsed/>
    <w:rsid w:val="0027321B"/>
    <w:rPr>
      <w:vertAlign w:val="superscript"/>
    </w:rPr>
  </w:style>
  <w:style w:type="character" w:customStyle="1" w:styleId="Titre4Car">
    <w:name w:val="Titre 4 Car"/>
    <w:link w:val="Titre4"/>
    <w:rsid w:val="00AC7753"/>
    <w:rPr>
      <w:rFonts w:ascii="Arial" w:hAnsi="Arial" w:cs="Arial"/>
      <w:b/>
      <w:bCs/>
      <w:sz w:val="28"/>
      <w:szCs w:val="28"/>
    </w:rPr>
  </w:style>
  <w:style w:type="character" w:customStyle="1" w:styleId="Retraitcorpsdetexte3Car">
    <w:name w:val="Retrait corps de texte 3 Car"/>
    <w:link w:val="Retraitcorpsdetexte3"/>
    <w:semiHidden/>
    <w:rsid w:val="00AC7753"/>
    <w:rPr>
      <w:rFonts w:ascii="Arial" w:hAnsi="Arial" w:cs="Arial"/>
      <w:sz w:val="22"/>
      <w:szCs w:val="24"/>
    </w:rPr>
  </w:style>
  <w:style w:type="character" w:customStyle="1" w:styleId="En-tteCar">
    <w:name w:val="En-tête Car"/>
    <w:link w:val="En-tte"/>
    <w:uiPriority w:val="99"/>
    <w:rsid w:val="00806129"/>
    <w:rPr>
      <w:rFonts w:ascii="Arial" w:hAnsi="Arial" w:cs="Arial"/>
      <w:smallCaps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EA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91EA3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A645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B353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E4FF-4D80-4F37-8BA5-0294B0E5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4431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COFRAC</Company>
  <LinksUpToDate>false</LinksUpToDate>
  <CharactersWithSpaces>28745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CHORIN</dc:creator>
  <cp:keywords/>
  <cp:lastModifiedBy>Jean</cp:lastModifiedBy>
  <cp:revision>6</cp:revision>
  <cp:lastPrinted>2019-05-23T13:43:00Z</cp:lastPrinted>
  <dcterms:created xsi:type="dcterms:W3CDTF">2019-02-23T22:01:00Z</dcterms:created>
  <dcterms:modified xsi:type="dcterms:W3CDTF">2019-05-23T13:45:00Z</dcterms:modified>
</cp:coreProperties>
</file>