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3DBF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Bonjour Madame, Monsieur, </w:t>
      </w:r>
    </w:p>
    <w:p w14:paraId="0E6D9F62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Il existe actuellement </w:t>
      </w:r>
      <w:hyperlink r:id="rId4" w:tgtFrame="_blank" w:history="1">
        <w:r w:rsidRPr="004C6053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70 préindications</w:t>
        </w:r>
      </w:hyperlink>
      <w:r w:rsidRPr="004C6053">
        <w:rPr>
          <w:rFonts w:ascii="Times New Roman" w:eastAsia="Times New Roman" w:hAnsi="Times New Roman" w:cs="Times New Roman"/>
          <w:color w:val="0000FF"/>
          <w:lang w:eastAsia="fr-FR"/>
        </w:rPr>
        <w:t xml:space="preserve"> </w:t>
      </w: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donnant accès au séquençage à très haut débit sur l'ensemble du territoire français (métropole et DROM).</w:t>
      </w:r>
    </w:p>
    <w:p w14:paraId="1E8821A9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Dans le cadre du Plan France Médecine Génomique 2025, l'interprétation des données requiert la mobilisation d'experts afin de rendre leurs résultats aux patients entrés dans le parcours génomique par une </w:t>
      </w:r>
      <w:hyperlink r:id="rId5" w:tgtFrame="_blank" w:history="1">
        <w:r w:rsidRPr="004C6053">
          <w:rPr>
            <w:rFonts w:ascii="Times New Roman" w:eastAsia="Times New Roman" w:hAnsi="Times New Roman" w:cs="Times New Roman"/>
            <w:color w:val="000000"/>
            <w:u w:val="single"/>
            <w:lang w:eastAsia="fr-FR"/>
          </w:rPr>
          <w:t>préindication clinique</w:t>
        </w:r>
      </w:hyperlink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. En tant que porteur de préindication ou coordonnateur de FSMR, nous vous remercions de bien vouloir </w:t>
      </w:r>
      <w:r w:rsidRPr="004C605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diffuser le plus largement possible le lien de cette enquête</w:t>
      </w: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, permettant de manifester une volonté de participer à l'interprétation des données issues du PFMG. Les personnes qui seront contactées suite à l'enquête pourront être aussi bien sollicitées par </w:t>
      </w:r>
      <w:proofErr w:type="spellStart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SeqOIA</w:t>
      </w:r>
      <w:proofErr w:type="spellEnd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 que par AURAGEN.</w:t>
      </w:r>
    </w:p>
    <w:p w14:paraId="67800691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Les personnes ayant déjà répondu à l'enquête en 2020 n'ont pas besoin d'y répondre de nouveau</w:t>
      </w: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Pr="004C6053">
        <w:rPr>
          <w:rFonts w:ascii="Helvetica" w:eastAsia="Times New Roman" w:hAnsi="Helvetica" w:cs="Times New Roman"/>
          <w:color w:val="000000"/>
          <w:shd w:val="clear" w:color="auto" w:fill="FFFFFF"/>
          <w:lang w:eastAsia="fr-FR"/>
        </w:rPr>
        <w:t>sauf si elles souhaitent mettre à jour des données les concernant (par exemple l’obtention d'agrément) et/ou participer à l'interprétation des nouvelles préindications 2022</w:t>
      </w: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 (Calcifications cérébrales, Maladies </w:t>
      </w:r>
      <w:proofErr w:type="spellStart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cérébrovasculaires</w:t>
      </w:r>
      <w:proofErr w:type="spellEnd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 rares, Lymphœdèmes primaires, Neuropathies périphériques héréditaires, Sclérose latérale amyotrophique, Pancréatites chroniques d’origine génétique, Infertilités masculines rares, </w:t>
      </w:r>
      <w:proofErr w:type="spellStart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Angioedèmes</w:t>
      </w:r>
      <w:proofErr w:type="spellEnd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bradykiniques</w:t>
      </w:r>
      <w:proofErr w:type="spellEnd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 héréditaires, Syndromes avec </w:t>
      </w:r>
      <w:proofErr w:type="spellStart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hyperlaxité</w:t>
      </w:r>
      <w:proofErr w:type="spellEnd"/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 xml:space="preserve"> articulaire majeure, sans déficit intellectuel).</w:t>
      </w:r>
    </w:p>
    <w:p w14:paraId="3588CF07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Le recensement prendra fin</w:t>
      </w:r>
      <w:r w:rsidRPr="004C605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le 22 avril</w:t>
      </w: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, date à laquelle l’enquête sera fermée pour l’année 2022. Elle sera ensuite reconduite annuellement.</w:t>
      </w:r>
    </w:p>
    <w:p w14:paraId="5C7B1E07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color w:val="000000"/>
          <w:lang w:eastAsia="fr-FR"/>
        </w:rPr>
        <w:t>Lien du questionnaire :</w:t>
      </w:r>
      <w:r w:rsidRPr="004C6053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6" w:tgtFrame="_blank" w:history="1">
        <w:r w:rsidRPr="004C6053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https://sondage.inserm.fr/index.php/811614/lang-fr</w:t>
        </w:r>
      </w:hyperlink>
    </w:p>
    <w:p w14:paraId="7A3BCE41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</w:p>
    <w:p w14:paraId="63647A0A" w14:textId="77777777" w:rsidR="004C6053" w:rsidRPr="004C6053" w:rsidRDefault="004C6053" w:rsidP="004C60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lang w:eastAsia="fr-FR"/>
        </w:rPr>
        <w:t xml:space="preserve">Bien cordialement, </w:t>
      </w:r>
    </w:p>
    <w:p w14:paraId="20AAB72A" w14:textId="77777777" w:rsidR="004C6053" w:rsidRPr="004C6053" w:rsidRDefault="004C6053" w:rsidP="004C605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4C6053">
        <w:rPr>
          <w:rFonts w:ascii="Times New Roman" w:eastAsia="Times New Roman" w:hAnsi="Times New Roman" w:cs="Times New Roman"/>
          <w:lang w:eastAsia="fr-FR"/>
        </w:rPr>
        <w:t>L'équipe de coordination du Plan France Médecine Génomique</w:t>
      </w:r>
    </w:p>
    <w:p w14:paraId="50417E74" w14:textId="77777777" w:rsidR="004C6053" w:rsidRPr="004C6053" w:rsidRDefault="004C6053" w:rsidP="004C60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53CF624" w14:textId="77777777" w:rsidR="00425711" w:rsidRDefault="00425711"/>
    <w:sectPr w:rsidR="00425711" w:rsidSect="00E82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53"/>
    <w:rsid w:val="00425711"/>
    <w:rsid w:val="004C6053"/>
    <w:rsid w:val="00E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DC9AD"/>
  <w15:chartTrackingRefBased/>
  <w15:docId w15:val="{7C280C62-8417-CC4C-A9D7-F492CA4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0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605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C6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phishing.vadesecure.com/v4?f=d09ZU0Z5WTAyTG85WWdYbCd6oiaR0R_KssYl_ycmqGK14IvTeFEugyd0DmwwU2hs&amp;i=QWtRUmpzVTBhbE1nRFdJN3bvQCz3QPyxg8VbNevMfiI&amp;k=1rTk&amp;r=TmtFVlNVNmxSYnFaWFhxYnBs6vsCq315kj_jrQ-hZ20M5UdRHZrcB8jaIp0J6Ywa&amp;s=a6141df6c9d02a406099779b80e41df1a6a631d6e180a9d301f811884e608356&amp;u=https%3A%2F%2Fsondage.inserm.fr%2Findex.php%2F811614%2Flang-fr" TargetMode="External"/><Relationship Id="rId5" Type="http://schemas.openxmlformats.org/officeDocument/2006/relationships/hyperlink" Target="https://antiphishing.vadesecure.com/v4?f=d09ZU0Z5WTAyTG85WWdYbCd6oiaR0R_KssYl_ycmqGK14IvTeFEugyd0DmwwU2hs&amp;i=QWtRUmpzVTBhbE1nRFdJN3bvQCz3QPyxg8VbNevMfiI&amp;k=1rTk&amp;r=TmtFVlNVNmxSYnFaWFhxYnBs6vsCq315kj_jrQ-hZ20M5UdRHZrcB8jaIp0J6Ywa&amp;s=4381fd1dc8ac2ca3f2809693644b54ed35b536244341843ac4b3fbe26019d5fa&amp;u=https%3A%2F%2Fpfmg2025.aviesan.fr%2Fprofessionnels%2Fpreindications-et-mise-en-place%2F" TargetMode="External"/><Relationship Id="rId4" Type="http://schemas.openxmlformats.org/officeDocument/2006/relationships/hyperlink" Target="https://antiphishing.vadesecure.com/v4?f=d09ZU0Z5WTAyTG85WWdYbCd6oiaR0R_KssYl_ycmqGK14IvTeFEugyd0DmwwU2hs&amp;i=QWtRUmpzVTBhbE1nRFdJN3bvQCz3QPyxg8VbNevMfiI&amp;k=1rTk&amp;r=TmtFVlNVNmxSYnFaWFhxYnBs6vsCq315kj_jrQ-hZ20M5UdRHZrcB8jaIp0J6Ywa&amp;s=4381fd1dc8ac2ca3f2809693644b54ed35b536244341843ac4b3fbe26019d5fa&amp;u=https%3A%2F%2Fpfmg2025.aviesan.fr%2Fprofessionnels%2Fpreindications-et-mise-en-place%2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Bergougnoux</dc:creator>
  <cp:keywords/>
  <dc:description/>
  <cp:lastModifiedBy>Anne Bergougnoux</cp:lastModifiedBy>
  <cp:revision>1</cp:revision>
  <dcterms:created xsi:type="dcterms:W3CDTF">2022-04-04T14:25:00Z</dcterms:created>
  <dcterms:modified xsi:type="dcterms:W3CDTF">2022-04-04T14:27:00Z</dcterms:modified>
</cp:coreProperties>
</file>